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91520">
      <w:pPr>
        <w:jc w:val="center"/>
        <w:rPr>
          <w:b/>
          <w:bCs/>
          <w:color w:val="000000"/>
          <w:sz w:val="32"/>
          <w:szCs w:val="32"/>
        </w:rPr>
      </w:pPr>
      <w:bookmarkStart w:id="0" w:name="OLE_LINK2"/>
      <w:r>
        <w:rPr>
          <w:b/>
          <w:bCs/>
          <w:color w:val="000000"/>
          <w:sz w:val="32"/>
          <w:szCs w:val="32"/>
          <w:lang w:bidi="ar"/>
        </w:rPr>
        <w:t>中南大学湘雅三医院非注册类临床研究项目</w:t>
      </w:r>
    </w:p>
    <w:p w14:paraId="485C4B56">
      <w:pPr>
        <w:jc w:val="center"/>
        <w:rPr>
          <w:b/>
          <w:color w:val="000000"/>
        </w:rPr>
      </w:pPr>
      <w:r>
        <w:rPr>
          <w:b/>
          <w:bCs/>
          <w:color w:val="000000"/>
          <w:sz w:val="32"/>
          <w:szCs w:val="32"/>
          <w:lang w:bidi="ar"/>
        </w:rPr>
        <w:t>科学性审查表（适用于PI自行审查）</w:t>
      </w:r>
    </w:p>
    <w:tbl>
      <w:tblPr>
        <w:tblStyle w:val="8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027"/>
        <w:gridCol w:w="2303"/>
        <w:gridCol w:w="2158"/>
      </w:tblGrid>
      <w:tr w14:paraId="557C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2EC80">
            <w:pPr>
              <w:spacing w:line="360" w:lineRule="auto"/>
              <w:jc w:val="center"/>
            </w:pPr>
            <w:r>
              <w:rPr>
                <w:lang w:bidi="ar"/>
              </w:rPr>
              <w:t>项目名称</w:t>
            </w:r>
          </w:p>
        </w:tc>
        <w:tc>
          <w:tcPr>
            <w:tcW w:w="38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79E34">
            <w:pPr>
              <w:spacing w:line="360" w:lineRule="auto"/>
              <w:jc w:val="left"/>
              <w:textAlignment w:val="center"/>
              <w:rPr>
                <w:bCs/>
              </w:rPr>
            </w:pPr>
          </w:p>
        </w:tc>
      </w:tr>
      <w:tr w14:paraId="637C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A65D6">
            <w:pPr>
              <w:spacing w:line="360" w:lineRule="auto"/>
              <w:jc w:val="center"/>
            </w:pPr>
            <w:r>
              <w:rPr>
                <w:lang w:bidi="ar"/>
              </w:rPr>
              <w:t>科室</w:t>
            </w:r>
          </w:p>
        </w:tc>
        <w:tc>
          <w:tcPr>
            <w:tcW w:w="1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19218">
            <w:pPr>
              <w:spacing w:line="360" w:lineRule="auto"/>
              <w:ind w:firstLine="210" w:firstLineChars="100"/>
              <w:jc w:val="center"/>
              <w:rPr>
                <w:bCs/>
              </w:rPr>
            </w:pPr>
          </w:p>
        </w:tc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E63E8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  <w:lang w:bidi="ar"/>
              </w:rPr>
              <w:t>主要研究者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B962C">
            <w:pPr>
              <w:spacing w:line="360" w:lineRule="auto"/>
              <w:jc w:val="center"/>
              <w:rPr>
                <w:bCs/>
              </w:rPr>
            </w:pPr>
          </w:p>
        </w:tc>
      </w:tr>
      <w:tr w14:paraId="06A4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F4FAF">
            <w:pPr>
              <w:spacing w:line="360" w:lineRule="auto"/>
              <w:jc w:val="center"/>
            </w:pPr>
            <w:r>
              <w:rPr>
                <w:lang w:bidi="ar"/>
              </w:rPr>
              <w:t>所属研究类型</w:t>
            </w:r>
          </w:p>
        </w:tc>
        <w:tc>
          <w:tcPr>
            <w:tcW w:w="38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D0B6A">
            <w:pPr>
              <w:ind w:firstLine="420" w:firstLineChars="200"/>
              <w:rPr>
                <w:rFonts w:hint="eastAsia" w:eastAsia="宋体"/>
                <w:lang w:eastAsia="zh-CN" w:bidi="ar"/>
              </w:rPr>
            </w:pPr>
            <w:r>
              <w:rPr>
                <w:rFonts w:hint="eastAsia"/>
                <w:lang w:bidi="ar"/>
              </w:rPr>
              <w:t>适用于观察性研究。注：①本中心为多中心观察性研究牵头单位，或②超出最小风险的观察性研究，不适用此表</w:t>
            </w:r>
            <w:r>
              <w:rPr>
                <w:rFonts w:hint="eastAsia"/>
                <w:lang w:eastAsia="zh-CN" w:bidi="ar"/>
              </w:rPr>
              <w:t>。</w:t>
            </w:r>
          </w:p>
        </w:tc>
      </w:tr>
      <w:tr w14:paraId="36FD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16F78">
            <w:pPr>
              <w:jc w:val="center"/>
            </w:pPr>
            <w:r>
              <w:rPr>
                <w:lang w:bidi="ar"/>
              </w:rPr>
              <w:t>审查文件</w:t>
            </w:r>
          </w:p>
        </w:tc>
        <w:tc>
          <w:tcPr>
            <w:tcW w:w="38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E2A4E">
            <w:pPr>
              <w:rPr>
                <w:highlight w:val="yellow"/>
                <w:lang w:bidi="ar"/>
              </w:rPr>
            </w:pPr>
            <w:r>
              <w:rPr>
                <w:highlight w:val="yellow"/>
                <w:lang w:bidi="ar"/>
              </w:rPr>
              <w:t>1.研究方案（版本号：***   版本日期：***）</w:t>
            </w:r>
          </w:p>
          <w:p w14:paraId="27F9D8C4">
            <w:r>
              <w:rPr>
                <w:highlight w:val="yellow"/>
              </w:rPr>
              <w:t>2.****</w:t>
            </w:r>
          </w:p>
        </w:tc>
      </w:tr>
      <w:tr w14:paraId="11F5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7B92D7">
            <w:pPr>
              <w:spacing w:line="360" w:lineRule="auto"/>
              <w:jc w:val="center"/>
              <w:rPr>
                <w:lang w:bidi="ar"/>
              </w:rPr>
            </w:pPr>
            <w:r>
              <w:rPr>
                <w:lang w:bidi="ar"/>
              </w:rPr>
              <w:t>审查细则</w:t>
            </w:r>
          </w:p>
          <w:p w14:paraId="54BD028B">
            <w:pPr>
              <w:spacing w:line="360" w:lineRule="auto"/>
              <w:jc w:val="center"/>
              <w:rPr>
                <w:lang w:bidi="ar"/>
              </w:rPr>
            </w:pPr>
            <w:r>
              <w:rPr>
                <w:lang w:bidi="ar"/>
              </w:rPr>
              <w:t>（请勾选右侧</w:t>
            </w:r>
            <w:r>
              <w:rPr>
                <w:rFonts w:hint="eastAsia"/>
                <w:lang w:bidi="ar"/>
              </w:rPr>
              <w:t>对应的每条</w:t>
            </w:r>
            <w:r>
              <w:rPr>
                <w:lang w:bidi="ar"/>
              </w:rPr>
              <w:t>选项）</w:t>
            </w:r>
          </w:p>
        </w:tc>
        <w:tc>
          <w:tcPr>
            <w:tcW w:w="25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7706D">
            <w:pPr>
              <w:spacing w:line="360" w:lineRule="auto"/>
              <w:jc w:val="left"/>
              <w:rPr>
                <w:b/>
                <w:bCs/>
                <w:lang w:bidi="ar"/>
              </w:rPr>
            </w:pPr>
            <w:r>
              <w:rPr>
                <w:b/>
                <w:bCs/>
                <w:lang w:bidi="ar"/>
              </w:rPr>
              <w:t>研究类型：</w:t>
            </w:r>
            <w:r>
              <w:rPr>
                <w:rFonts w:hint="eastAsia"/>
                <w:b/>
                <w:bCs/>
                <w:lang w:bidi="ar"/>
              </w:rPr>
              <w:t>观察性研究-</w:t>
            </w:r>
            <w:r>
              <w:rPr>
                <w:b/>
                <w:bCs/>
                <w:lang w:bidi="ar"/>
              </w:rPr>
              <w:t>分析性研究</w:t>
            </w:r>
          </w:p>
          <w:p w14:paraId="0840EEF3">
            <w:pPr>
              <w:spacing w:line="360" w:lineRule="auto"/>
              <w:jc w:val="left"/>
              <w:rPr>
                <w:b/>
                <w:bCs/>
                <w:lang w:bidi="ar"/>
              </w:rPr>
            </w:pPr>
          </w:p>
          <w:p w14:paraId="3E1BA2BD">
            <w:pPr>
              <w:spacing w:line="360" w:lineRule="auto"/>
              <w:jc w:val="left"/>
              <w:rPr>
                <w:b/>
                <w:bCs/>
                <w:lang w:bidi="ar"/>
              </w:rPr>
            </w:pPr>
          </w:p>
          <w:p w14:paraId="453F0AEC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①</w:t>
            </w:r>
            <w:r>
              <w:rPr>
                <w:b/>
                <w:bCs/>
                <w:lang w:bidi="ar"/>
              </w:rPr>
              <w:t>研究设计</w:t>
            </w:r>
            <w:r>
              <w:rPr>
                <w:lang w:bidi="ar"/>
              </w:rPr>
              <w:t>：是否采用了前瞻性队列设计</w:t>
            </w:r>
          </w:p>
          <w:p w14:paraId="1E92C68B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队列是否具有代表性，是否有效控制了潜在的混杂变量</w:t>
            </w:r>
          </w:p>
          <w:p w14:paraId="7FD78EEB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②</w:t>
            </w:r>
            <w:r>
              <w:rPr>
                <w:b/>
                <w:bCs/>
                <w:lang w:bidi="ar"/>
              </w:rPr>
              <w:t>数据收集</w:t>
            </w:r>
            <w:r>
              <w:rPr>
                <w:lang w:bidi="ar"/>
              </w:rPr>
              <w:t>：是否采用了标准化的工具收集数据</w:t>
            </w:r>
          </w:p>
          <w:p w14:paraId="0B92D811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数据收集是否一致、全面</w:t>
            </w:r>
          </w:p>
          <w:p w14:paraId="1B77C00C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随访时间是否足够长</w:t>
            </w:r>
          </w:p>
          <w:p w14:paraId="5C0F44DB">
            <w:pPr>
              <w:jc w:val="left"/>
              <w:rPr>
                <w:lang w:bidi="ar"/>
              </w:rPr>
            </w:pPr>
            <w:r>
              <w:rPr>
                <w:rFonts w:hint="eastAsia"/>
                <w:lang w:bidi="ar"/>
              </w:rPr>
              <w:t>是否考虑</w:t>
            </w:r>
            <w:r>
              <w:rPr>
                <w:lang w:bidi="ar"/>
              </w:rPr>
              <w:t>如何减少失访</w:t>
            </w:r>
          </w:p>
          <w:p w14:paraId="50D15DC0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暴露因素、结局事件的定义是否明确</w:t>
            </w:r>
          </w:p>
          <w:p w14:paraId="0B066093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其测量</w:t>
            </w:r>
            <w:r>
              <w:rPr>
                <w:rFonts w:hint="eastAsia"/>
                <w:lang w:bidi="ar"/>
              </w:rPr>
              <w:t>是否无</w:t>
            </w:r>
            <w:r>
              <w:rPr>
                <w:lang w:bidi="ar"/>
              </w:rPr>
              <w:t>偏倚</w:t>
            </w:r>
          </w:p>
          <w:p w14:paraId="0EB3A85E">
            <w:pPr>
              <w:jc w:val="left"/>
              <w:rPr>
                <w:lang w:bidi="ar"/>
              </w:rPr>
            </w:pPr>
            <w:r>
              <w:rPr>
                <w:rFonts w:hint="eastAsia"/>
                <w:lang w:bidi="ar"/>
              </w:rPr>
              <w:t>是否</w:t>
            </w:r>
            <w:r>
              <w:rPr>
                <w:lang w:bidi="ar"/>
              </w:rPr>
              <w:t>收集重要的混杂因素</w:t>
            </w:r>
          </w:p>
          <w:p w14:paraId="1D4EE422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③</w:t>
            </w:r>
            <w:r>
              <w:rPr>
                <w:b/>
                <w:bCs/>
                <w:lang w:bidi="ar"/>
              </w:rPr>
              <w:t>统计分析</w:t>
            </w:r>
            <w:r>
              <w:rPr>
                <w:lang w:bidi="ar"/>
              </w:rPr>
              <w:t>：</w:t>
            </w:r>
          </w:p>
          <w:p w14:paraId="7692B8DA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是否有报告了相关率的指标。</w:t>
            </w:r>
          </w:p>
          <w:p w14:paraId="75CA6E7D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是否采用合适的统计模型（如Cox回归、Logistic回归），控制潜在的混杂因素</w:t>
            </w:r>
          </w:p>
          <w:p w14:paraId="71FDB5CE">
            <w:pPr>
              <w:spacing w:line="360" w:lineRule="auto"/>
              <w:jc w:val="left"/>
              <w:rPr>
                <w:lang w:bidi="ar"/>
              </w:rPr>
            </w:pPr>
            <w:r>
              <w:rPr>
                <w:b/>
                <w:bCs/>
                <w:lang w:bidi="ar"/>
              </w:rPr>
              <w:t>参考标准：STROBE声明（附录1）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C155AC">
            <w:pPr>
              <w:spacing w:line="360" w:lineRule="auto"/>
              <w:rPr>
                <w:rFonts w:hint="eastAsia"/>
                <w:sz w:val="18"/>
                <w:szCs w:val="18"/>
                <w:lang w:bidi="ar"/>
              </w:rPr>
            </w:pPr>
            <w:bookmarkStart w:id="73" w:name="_GoBack"/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队列研究</w:t>
            </w:r>
            <w:r>
              <w:rPr>
                <w:rFonts w:hint="eastAsia"/>
                <w:lang w:eastAsia="zh-CN" w:bidi="ar"/>
              </w:rPr>
              <w:t>（</w:t>
            </w:r>
            <w:r>
              <w:rPr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bidi="ar"/>
              </w:rPr>
              <w:t>前瞻性</w:t>
            </w:r>
          </w:p>
          <w:p w14:paraId="0FCBF2DC">
            <w:pPr>
              <w:spacing w:line="360" w:lineRule="auto"/>
              <w:rPr>
                <w:lang w:bidi="ar"/>
              </w:rPr>
            </w:pPr>
            <w:r>
              <w:rPr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bidi="ar"/>
              </w:rPr>
              <w:t>回顾性</w:t>
            </w:r>
            <w:r>
              <w:rPr>
                <w:rFonts w:hint="eastAsia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bidi="ar"/>
              </w:rPr>
              <w:t>混合性</w:t>
            </w:r>
            <w:r>
              <w:rPr>
                <w:rFonts w:hint="eastAsia"/>
                <w:lang w:eastAsia="zh-CN" w:bidi="ar"/>
              </w:rPr>
              <w:t>）</w:t>
            </w:r>
          </w:p>
          <w:bookmarkEnd w:id="73"/>
          <w:p w14:paraId="7642B040">
            <w:pPr>
              <w:spacing w:line="400" w:lineRule="exact"/>
              <w:rPr>
                <w:lang w:bidi="ar"/>
              </w:rPr>
            </w:pPr>
          </w:p>
          <w:p w14:paraId="61CA51A1">
            <w:pPr>
              <w:spacing w:line="400" w:lineRule="exact"/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29AA79B0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0C0B1382">
            <w:pPr>
              <w:rPr>
                <w:lang w:bidi="ar"/>
              </w:rPr>
            </w:pPr>
          </w:p>
          <w:p w14:paraId="1FF8090B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097FA1EC">
            <w:pPr>
              <w:rPr>
                <w:lang w:bidi="ar"/>
              </w:rPr>
            </w:pPr>
          </w:p>
          <w:p w14:paraId="007393AF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6CF555D9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1AEB454B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4ECE1CFF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543B38CE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7EFF0C53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1988D606">
            <w:pPr>
              <w:spacing w:line="300" w:lineRule="exact"/>
              <w:rPr>
                <w:lang w:bidi="ar"/>
              </w:rPr>
            </w:pPr>
          </w:p>
          <w:p w14:paraId="3187600C">
            <w:pPr>
              <w:spacing w:line="300" w:lineRule="exact"/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317C8B38">
            <w:pPr>
              <w:spacing w:line="300" w:lineRule="exact"/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</w:tc>
      </w:tr>
      <w:tr w14:paraId="452F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284898">
            <w:pPr>
              <w:spacing w:line="360" w:lineRule="auto"/>
              <w:jc w:val="left"/>
            </w:pPr>
          </w:p>
        </w:tc>
        <w:tc>
          <w:tcPr>
            <w:tcW w:w="25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5B02E">
            <w:pPr>
              <w:spacing w:line="360" w:lineRule="auto"/>
              <w:jc w:val="left"/>
              <w:rPr>
                <w:b/>
                <w:bCs/>
                <w:color w:val="FF0000"/>
                <w:lang w:bidi="ar"/>
              </w:rPr>
            </w:pPr>
            <w:r>
              <w:rPr>
                <w:b/>
                <w:bCs/>
                <w:lang w:bidi="ar"/>
              </w:rPr>
              <w:t>研究类型：</w:t>
            </w:r>
            <w:r>
              <w:rPr>
                <w:rFonts w:hint="eastAsia"/>
                <w:b/>
                <w:bCs/>
                <w:lang w:bidi="ar"/>
              </w:rPr>
              <w:t>观察性研究-</w:t>
            </w:r>
            <w:r>
              <w:rPr>
                <w:b/>
                <w:bCs/>
                <w:lang w:bidi="ar"/>
              </w:rPr>
              <w:t>分析性研究</w:t>
            </w:r>
          </w:p>
          <w:p w14:paraId="04F4C110">
            <w:pPr>
              <w:spacing w:line="360" w:lineRule="auto"/>
              <w:jc w:val="left"/>
              <w:rPr>
                <w:b/>
                <w:bCs/>
                <w:color w:val="FF0000"/>
                <w:lang w:bidi="ar"/>
              </w:rPr>
            </w:pPr>
          </w:p>
          <w:p w14:paraId="3C9F291A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①</w:t>
            </w:r>
            <w:r>
              <w:rPr>
                <w:b/>
                <w:bCs/>
                <w:lang w:bidi="ar"/>
              </w:rPr>
              <w:t>病例选择</w:t>
            </w:r>
            <w:r>
              <w:rPr>
                <w:lang w:bidi="ar"/>
              </w:rPr>
              <w:t>：病例组的选择是否符合明确的诊断标准</w:t>
            </w:r>
          </w:p>
          <w:p w14:paraId="40F89D51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排除标准是否合理且不引入偏倚</w:t>
            </w:r>
          </w:p>
          <w:p w14:paraId="1CB80239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②</w:t>
            </w:r>
            <w:r>
              <w:rPr>
                <w:b/>
                <w:bCs/>
                <w:lang w:bidi="ar"/>
              </w:rPr>
              <w:t>对照组设置</w:t>
            </w:r>
            <w:r>
              <w:rPr>
                <w:lang w:bidi="ar"/>
              </w:rPr>
              <w:t>：对照组的选择是否合理</w:t>
            </w:r>
          </w:p>
          <w:p w14:paraId="5A39F75B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是否与病例组匹配，确保可比性</w:t>
            </w:r>
          </w:p>
          <w:p w14:paraId="7CD3562A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③</w:t>
            </w:r>
            <w:r>
              <w:rPr>
                <w:b/>
                <w:bCs/>
                <w:lang w:bidi="ar"/>
              </w:rPr>
              <w:t>暴露评估</w:t>
            </w:r>
            <w:r>
              <w:rPr>
                <w:lang w:bidi="ar"/>
              </w:rPr>
              <w:t>：暴露的定义是否明确</w:t>
            </w:r>
          </w:p>
          <w:p w14:paraId="529D8FFA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暴露的测量是否科学、准确</w:t>
            </w:r>
          </w:p>
          <w:p w14:paraId="01A95A71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暴露的定义和测量方法在病例组和对照组执行是否一致</w:t>
            </w:r>
          </w:p>
          <w:p w14:paraId="58FF54C0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是否采取了有效措施来控制回忆偏倚</w:t>
            </w:r>
          </w:p>
          <w:p w14:paraId="56633054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④</w:t>
            </w:r>
            <w:r>
              <w:rPr>
                <w:b/>
                <w:bCs/>
                <w:lang w:bidi="ar"/>
              </w:rPr>
              <w:t>统计分析</w:t>
            </w:r>
            <w:r>
              <w:rPr>
                <w:lang w:bidi="ar"/>
              </w:rPr>
              <w:t>：是否采取了适当的统计方法控制混杂因素</w:t>
            </w:r>
          </w:p>
          <w:p w14:paraId="3641DF02">
            <w:pPr>
              <w:spacing w:line="360" w:lineRule="auto"/>
              <w:jc w:val="left"/>
              <w:rPr>
                <w:lang w:bidi="ar"/>
              </w:rPr>
            </w:pPr>
            <w:r>
              <w:rPr>
                <w:b/>
                <w:bCs/>
                <w:lang w:bidi="ar"/>
              </w:rPr>
              <w:t>参考标准：STROBE声明（附录1）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151710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病例对照研究</w:t>
            </w:r>
            <w:r>
              <w:rPr>
                <w:rFonts w:hint="eastAsia"/>
                <w:sz w:val="18"/>
                <w:szCs w:val="18"/>
                <w:lang w:eastAsia="zh-CN" w:bidi="ar"/>
              </w:rPr>
              <w:t>（</w:t>
            </w:r>
            <w:r>
              <w:rPr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bidi="ar"/>
              </w:rPr>
              <w:t>前瞻性</w:t>
            </w:r>
            <w:r>
              <w:rPr>
                <w:sz w:val="18"/>
                <w:szCs w:val="18"/>
                <w:lang w:bidi="ar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lang w:bidi="ar"/>
              </w:rPr>
              <w:t>回顾性</w:t>
            </w:r>
            <w:r>
              <w:rPr>
                <w:rFonts w:hint="eastAsia"/>
                <w:sz w:val="18"/>
                <w:szCs w:val="18"/>
                <w:lang w:eastAsia="zh-CN" w:bidi="ar"/>
              </w:rPr>
              <w:t>）</w:t>
            </w:r>
          </w:p>
          <w:p w14:paraId="506111BA">
            <w:pPr>
              <w:rPr>
                <w:lang w:bidi="ar"/>
              </w:rPr>
            </w:pPr>
          </w:p>
          <w:p w14:paraId="36F1F180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7ACA88AC">
            <w:pPr>
              <w:rPr>
                <w:lang w:bidi="ar"/>
              </w:rPr>
            </w:pPr>
          </w:p>
          <w:p w14:paraId="46EA3222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219221BD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7E250BE6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6E467841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20803FA4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73162AF3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347AAB35">
            <w:pPr>
              <w:rPr>
                <w:lang w:bidi="ar"/>
              </w:rPr>
            </w:pPr>
          </w:p>
          <w:p w14:paraId="6106DEB4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5F9A800C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</w:tc>
      </w:tr>
      <w:tr w14:paraId="7BFE2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5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AAEF40">
            <w:pPr>
              <w:spacing w:line="360" w:lineRule="auto"/>
              <w:jc w:val="left"/>
              <w:rPr>
                <w:lang w:bidi="ar"/>
              </w:rPr>
            </w:pPr>
          </w:p>
        </w:tc>
        <w:tc>
          <w:tcPr>
            <w:tcW w:w="25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93434">
            <w:pPr>
              <w:spacing w:line="360" w:lineRule="auto"/>
              <w:jc w:val="left"/>
              <w:rPr>
                <w:b/>
                <w:bCs/>
                <w:color w:val="FF0000"/>
                <w:lang w:bidi="ar"/>
              </w:rPr>
            </w:pPr>
            <w:r>
              <w:rPr>
                <w:b/>
                <w:bCs/>
                <w:lang w:bidi="ar"/>
              </w:rPr>
              <w:t>研究类型：</w:t>
            </w:r>
            <w:r>
              <w:rPr>
                <w:rFonts w:hint="eastAsia"/>
                <w:b/>
                <w:bCs/>
                <w:lang w:bidi="ar"/>
              </w:rPr>
              <w:t>观察性研究-</w:t>
            </w:r>
            <w:r>
              <w:rPr>
                <w:b/>
                <w:bCs/>
                <w:lang w:bidi="ar"/>
              </w:rPr>
              <w:t>描述性研究</w:t>
            </w:r>
          </w:p>
          <w:p w14:paraId="7C449371">
            <w:pPr>
              <w:spacing w:line="360" w:lineRule="auto"/>
              <w:jc w:val="left"/>
              <w:rPr>
                <w:b/>
                <w:bCs/>
                <w:color w:val="FF0000"/>
                <w:lang w:bidi="ar"/>
              </w:rPr>
            </w:pPr>
          </w:p>
          <w:p w14:paraId="6DD94D1C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①</w:t>
            </w:r>
            <w:r>
              <w:rPr>
                <w:b/>
                <w:bCs/>
                <w:lang w:bidi="ar"/>
              </w:rPr>
              <w:t>案例的选择与描述</w:t>
            </w:r>
            <w:r>
              <w:rPr>
                <w:lang w:bidi="ar"/>
              </w:rPr>
              <w:t>：病例的选择是否具有典型性和代表性</w:t>
            </w:r>
          </w:p>
          <w:p w14:paraId="44701D23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是否提供了足够的临床信息，病程、诊断、治疗等描述是否清晰</w:t>
            </w:r>
          </w:p>
          <w:p w14:paraId="1C1AAC32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②</w:t>
            </w:r>
            <w:r>
              <w:rPr>
                <w:b/>
                <w:bCs/>
                <w:lang w:bidi="ar"/>
              </w:rPr>
              <w:t>研究目的</w:t>
            </w:r>
            <w:r>
              <w:rPr>
                <w:lang w:bidi="ar"/>
              </w:rPr>
              <w:t>：个案报告是否有明确的科学目的</w:t>
            </w:r>
          </w:p>
          <w:p w14:paraId="464CC3E5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是否通过个案分析发现新的临床特征或治疗经验</w:t>
            </w:r>
          </w:p>
          <w:p w14:paraId="0A03F7D8">
            <w:pPr>
              <w:jc w:val="left"/>
              <w:rPr>
                <w:lang w:bidi="ar"/>
              </w:rPr>
            </w:pPr>
            <w:r>
              <w:rPr>
                <w:rFonts w:hint="eastAsia"/>
                <w:lang w:bidi="ar"/>
              </w:rPr>
              <w:t>③</w:t>
            </w:r>
            <w:r>
              <w:rPr>
                <w:rFonts w:hint="eastAsia"/>
                <w:b/>
                <w:bCs/>
                <w:lang w:bidi="ar"/>
              </w:rPr>
              <w:t>伦理合规</w:t>
            </w:r>
            <w:r>
              <w:rPr>
                <w:rFonts w:hint="eastAsia"/>
                <w:lang w:bidi="ar"/>
              </w:rPr>
              <w:t>：是否对患者隐私进行了充分保护</w:t>
            </w:r>
          </w:p>
          <w:p w14:paraId="5547D02A">
            <w:pPr>
              <w:jc w:val="left"/>
              <w:rPr>
                <w:lang w:bidi="ar"/>
              </w:rPr>
            </w:pPr>
            <w:r>
              <w:rPr>
                <w:b/>
                <w:bCs/>
                <w:lang w:bidi="ar"/>
              </w:rPr>
              <w:t>参考标准：STROBE声明（附录1）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09CC06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个案</w:t>
            </w:r>
            <w:r>
              <w:rPr>
                <w:rFonts w:hint="eastAsia"/>
                <w:lang w:bidi="ar"/>
              </w:rPr>
              <w:t>研究</w:t>
            </w:r>
            <w:r>
              <w:rPr>
                <w:lang w:bidi="ar"/>
              </w:rPr>
              <w:t xml:space="preserve">  </w:t>
            </w:r>
          </w:p>
          <w:p w14:paraId="75E4EA2D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病例系列报告</w:t>
            </w:r>
          </w:p>
          <w:p w14:paraId="69F8C50B">
            <w:pPr>
              <w:rPr>
                <w:lang w:bidi="ar"/>
              </w:rPr>
            </w:pPr>
          </w:p>
          <w:p w14:paraId="07AC2B37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730285E3">
            <w:pPr>
              <w:rPr>
                <w:lang w:bidi="ar"/>
              </w:rPr>
            </w:pPr>
          </w:p>
          <w:p w14:paraId="42D75C69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5B01073A">
            <w:pPr>
              <w:rPr>
                <w:lang w:bidi="ar"/>
              </w:rPr>
            </w:pPr>
          </w:p>
          <w:p w14:paraId="517F292A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165B1C15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405113B7">
            <w:pPr>
              <w:rPr>
                <w:lang w:bidi="ar"/>
              </w:rPr>
            </w:pPr>
          </w:p>
          <w:p w14:paraId="016E3544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</w:tc>
      </w:tr>
      <w:tr w14:paraId="0C43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57" w:type="pc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2184AB">
            <w:pPr>
              <w:spacing w:line="360" w:lineRule="auto"/>
              <w:jc w:val="left"/>
              <w:rPr>
                <w:lang w:bidi="ar"/>
              </w:rPr>
            </w:pPr>
          </w:p>
        </w:tc>
        <w:tc>
          <w:tcPr>
            <w:tcW w:w="25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B6F50">
            <w:pPr>
              <w:spacing w:line="360" w:lineRule="auto"/>
              <w:jc w:val="left"/>
              <w:rPr>
                <w:b/>
                <w:bCs/>
                <w:color w:val="FF0000"/>
                <w:lang w:bidi="ar"/>
              </w:rPr>
            </w:pPr>
            <w:r>
              <w:rPr>
                <w:b/>
                <w:bCs/>
                <w:lang w:bidi="ar"/>
              </w:rPr>
              <w:t>研究类型：</w:t>
            </w:r>
            <w:r>
              <w:rPr>
                <w:rFonts w:hint="eastAsia"/>
                <w:b/>
                <w:bCs/>
                <w:lang w:bidi="ar"/>
              </w:rPr>
              <w:t>观察性研究-</w:t>
            </w:r>
            <w:r>
              <w:rPr>
                <w:b/>
                <w:bCs/>
                <w:lang w:bidi="ar"/>
              </w:rPr>
              <w:t>描述性研究</w:t>
            </w:r>
          </w:p>
          <w:p w14:paraId="631A05B6">
            <w:pPr>
              <w:spacing w:line="360" w:lineRule="auto"/>
              <w:jc w:val="left"/>
              <w:rPr>
                <w:b/>
                <w:bCs/>
                <w:color w:val="FF0000"/>
                <w:lang w:bidi="ar"/>
              </w:rPr>
            </w:pPr>
          </w:p>
          <w:p w14:paraId="7859F30D">
            <w:pPr>
              <w:spacing w:line="360" w:lineRule="auto"/>
              <w:jc w:val="left"/>
              <w:rPr>
                <w:b/>
                <w:bCs/>
                <w:color w:val="FF0000"/>
                <w:lang w:bidi="ar"/>
              </w:rPr>
            </w:pPr>
          </w:p>
          <w:p w14:paraId="2DCE4085">
            <w:pPr>
              <w:spacing w:line="360" w:lineRule="auto"/>
              <w:jc w:val="left"/>
              <w:rPr>
                <w:b/>
                <w:bCs/>
                <w:color w:val="FF0000"/>
                <w:lang w:bidi="ar"/>
              </w:rPr>
            </w:pPr>
          </w:p>
          <w:p w14:paraId="5C8DFF76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①</w:t>
            </w:r>
            <w:r>
              <w:rPr>
                <w:b/>
                <w:bCs/>
                <w:lang w:bidi="ar"/>
              </w:rPr>
              <w:t>研究设计</w:t>
            </w:r>
            <w:r>
              <w:rPr>
                <w:lang w:bidi="ar"/>
              </w:rPr>
              <w:t>：是否明确研究人群和样本选择标准</w:t>
            </w:r>
          </w:p>
          <w:p w14:paraId="4E8E4734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是否具有代表性</w:t>
            </w:r>
          </w:p>
          <w:p w14:paraId="434E80F7">
            <w:pPr>
              <w:jc w:val="left"/>
              <w:rPr>
                <w:lang w:bidi="ar"/>
              </w:rPr>
            </w:pPr>
            <w:r>
              <w:rPr>
                <w:lang w:bidi="ar"/>
              </w:rPr>
              <w:t>②</w:t>
            </w:r>
            <w:r>
              <w:rPr>
                <w:b/>
                <w:bCs/>
                <w:lang w:bidi="ar"/>
              </w:rPr>
              <w:t>数据收集</w:t>
            </w:r>
            <w:r>
              <w:rPr>
                <w:lang w:bidi="ar"/>
              </w:rPr>
              <w:t>：数据是否充分、准确、无偏倚地收集</w:t>
            </w:r>
          </w:p>
          <w:p w14:paraId="35B64CDD">
            <w:pPr>
              <w:jc w:val="left"/>
              <w:rPr>
                <w:lang w:bidi="ar"/>
              </w:rPr>
            </w:pPr>
            <w:r>
              <w:rPr>
                <w:rFonts w:hint="eastAsia"/>
                <w:lang w:bidi="ar"/>
              </w:rPr>
              <w:t>③</w:t>
            </w:r>
            <w:r>
              <w:rPr>
                <w:rFonts w:hint="eastAsia"/>
                <w:b/>
                <w:bCs/>
                <w:lang w:bidi="ar"/>
              </w:rPr>
              <w:t>研究结果的可推广性</w:t>
            </w:r>
            <w:r>
              <w:rPr>
                <w:rFonts w:hint="eastAsia"/>
                <w:lang w:bidi="ar"/>
              </w:rPr>
              <w:t>：研究是否具有一定的普适性</w:t>
            </w:r>
          </w:p>
          <w:p w14:paraId="2DAF788D">
            <w:pPr>
              <w:jc w:val="left"/>
              <w:rPr>
                <w:lang w:bidi="ar"/>
              </w:rPr>
            </w:pPr>
            <w:r>
              <w:rPr>
                <w:rFonts w:hint="eastAsia"/>
                <w:lang w:bidi="ar"/>
              </w:rPr>
              <w:t>是否仅限于特定群体</w:t>
            </w:r>
          </w:p>
          <w:p w14:paraId="3FB090E4">
            <w:pPr>
              <w:jc w:val="left"/>
              <w:rPr>
                <w:b/>
                <w:bCs/>
                <w:lang w:bidi="ar"/>
              </w:rPr>
            </w:pPr>
            <w:r>
              <w:rPr>
                <w:b/>
                <w:bCs/>
                <w:lang w:bidi="ar"/>
              </w:rPr>
              <w:t>参考标准：STROBE声明（附录1）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B3423B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横断面研究</w:t>
            </w:r>
            <w:r>
              <w:rPr>
                <w:rFonts w:hint="eastAsia"/>
                <w:lang w:bidi="ar"/>
              </w:rPr>
              <w:t>非调查问卷类研究</w:t>
            </w:r>
          </w:p>
          <w:p w14:paraId="3F00D59C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横断面研究</w:t>
            </w:r>
            <w:r>
              <w:rPr>
                <w:rFonts w:hint="eastAsia"/>
                <w:lang w:bidi="ar"/>
              </w:rPr>
              <w:t>中的调查问卷类研究</w:t>
            </w:r>
          </w:p>
          <w:p w14:paraId="1E0F8509">
            <w:pPr>
              <w:rPr>
                <w:lang w:bidi="ar"/>
              </w:rPr>
            </w:pPr>
            <w:r>
              <w:rPr>
                <w:lang w:bidi="ar"/>
              </w:rPr>
              <w:t xml:space="preserve">  </w:t>
            </w:r>
          </w:p>
          <w:p w14:paraId="546F690F">
            <w:pPr>
              <w:rPr>
                <w:lang w:bidi="ar"/>
              </w:rPr>
            </w:pPr>
          </w:p>
          <w:p w14:paraId="511E4688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1184A055">
            <w:pPr>
              <w:rPr>
                <w:lang w:bidi="ar"/>
              </w:rPr>
            </w:pPr>
          </w:p>
          <w:p w14:paraId="280796F3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4636B95A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3C7179B4">
            <w:pPr>
              <w:rPr>
                <w:lang w:bidi="ar"/>
              </w:rPr>
            </w:pPr>
          </w:p>
          <w:p w14:paraId="6856B738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  <w:p w14:paraId="61BFCE76">
            <w:pPr>
              <w:rPr>
                <w:lang w:bidi="ar"/>
              </w:rPr>
            </w:pPr>
          </w:p>
          <w:p w14:paraId="16606D05">
            <w:pPr>
              <w:rPr>
                <w:lang w:bidi="ar"/>
              </w:rPr>
            </w:pP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 xml:space="preserve">是 </w:t>
            </w:r>
            <w:r>
              <w:rPr>
                <w:lang w:bidi="ar"/>
              </w:rPr>
              <w:sym w:font="Wingdings 2" w:char="00A3"/>
            </w:r>
            <w:r>
              <w:rPr>
                <w:lang w:bidi="ar"/>
              </w:rPr>
              <w:t>否</w:t>
            </w:r>
          </w:p>
        </w:tc>
      </w:tr>
      <w:tr w14:paraId="2043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E8B1C">
            <w:r>
              <w:rPr>
                <w:lang w:bidi="ar"/>
              </w:rPr>
              <w:t>科学性论证意见</w:t>
            </w:r>
          </w:p>
        </w:tc>
        <w:tc>
          <w:tcPr>
            <w:tcW w:w="38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B53DE">
            <w:pPr>
              <w:rPr>
                <w:highlight w:val="yellow"/>
              </w:rPr>
            </w:pPr>
            <w:r>
              <w:rPr>
                <w:highlight w:val="yellow"/>
              </w:rPr>
              <w:t>科学性审查内容应当包括研究的合理性、必要性、可行性以及研究目的、干预措施、研究假设、研究方法、样本量、研究终点、研究安全性等。</w:t>
            </w:r>
          </w:p>
          <w:p w14:paraId="463D22F2"/>
          <w:p w14:paraId="327279B4"/>
          <w:p w14:paraId="6CB3B56C"/>
          <w:p w14:paraId="4543D191"/>
          <w:p w14:paraId="55CB7FB7"/>
          <w:p w14:paraId="7AEF79BA"/>
          <w:p w14:paraId="501DC423"/>
          <w:p w14:paraId="20FA5E64"/>
          <w:p w14:paraId="4003D67B"/>
          <w:p w14:paraId="6E47F057"/>
          <w:p w14:paraId="58DC3AA1"/>
          <w:p w14:paraId="13C22A9A"/>
          <w:p w14:paraId="1AE90FF1"/>
          <w:p w14:paraId="7A155AA7"/>
        </w:tc>
      </w:tr>
      <w:tr w14:paraId="582D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A0C59">
            <w:pPr>
              <w:rPr>
                <w:lang w:bidi="ar"/>
              </w:rPr>
            </w:pPr>
            <w:r>
              <w:rPr>
                <w:lang w:bidi="ar"/>
              </w:rPr>
              <w:t>PI签名</w:t>
            </w:r>
          </w:p>
        </w:tc>
        <w:tc>
          <w:tcPr>
            <w:tcW w:w="38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8A4FA">
            <w:pPr>
              <w:rPr>
                <w:lang w:bidi="ar"/>
              </w:rPr>
            </w:pPr>
            <w:r>
              <w:rPr>
                <w:lang w:bidi="ar"/>
              </w:rPr>
              <w:t>签名：                              日期：</w:t>
            </w:r>
          </w:p>
        </w:tc>
      </w:tr>
      <w:bookmarkEnd w:id="0"/>
    </w:tbl>
    <w:p w14:paraId="6D66013A">
      <w:pPr>
        <w:spacing w:line="360" w:lineRule="auto"/>
        <w:rPr>
          <w:sz w:val="28"/>
          <w:szCs w:val="28"/>
        </w:rPr>
      </w:pPr>
      <w:r>
        <w:rPr>
          <w:rFonts w:eastAsia="楷体"/>
          <w:b/>
          <w:bCs/>
          <w:lang w:bidi="ar"/>
        </w:rPr>
        <w:t>备注：</w:t>
      </w:r>
    </w:p>
    <w:p w14:paraId="7D4A0B92">
      <w:pPr>
        <w:pStyle w:val="2"/>
        <w:widowControl/>
        <w:spacing w:line="360" w:lineRule="auto"/>
        <w:rPr>
          <w:rFonts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</w:rPr>
        <w:t xml:space="preserve">① </w:t>
      </w:r>
      <w:r>
        <w:rPr>
          <w:rFonts w:ascii="Times New Roman" w:hAnsi="Times New Roman" w:eastAsia="楷体"/>
          <w:sz w:val="24"/>
        </w:rPr>
        <w:t>科学性审查内容应当包括研究的合理性、必要性、可行性以及研究目的、干预措施、研究假设、研究方法、样本量、研究终点、研究安全性等。</w:t>
      </w:r>
    </w:p>
    <w:p w14:paraId="63D96BB7">
      <w:pPr>
        <w:pStyle w:val="2"/>
        <w:widowControl/>
        <w:spacing w:line="360" w:lineRule="auto"/>
        <w:rPr>
          <w:rFonts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</w:rPr>
        <w:t xml:space="preserve">② </w:t>
      </w:r>
      <w:r>
        <w:rPr>
          <w:rFonts w:hint="eastAsia" w:ascii="Times New Roman" w:hAnsi="Times New Roman" w:eastAsia="楷体"/>
          <w:sz w:val="24"/>
          <w:highlight w:val="yellow"/>
        </w:rPr>
        <w:t>正式提交文件时，附录无需提交</w:t>
      </w:r>
      <w:r>
        <w:rPr>
          <w:rFonts w:hint="eastAsia" w:ascii="Times New Roman" w:hAnsi="Times New Roman" w:eastAsia="楷体"/>
          <w:sz w:val="24"/>
        </w:rPr>
        <w:t>。</w:t>
      </w:r>
    </w:p>
    <w:p w14:paraId="2706356E">
      <w:pPr>
        <w:pStyle w:val="2"/>
        <w:widowControl/>
        <w:spacing w:line="360" w:lineRule="auto"/>
        <w:rPr>
          <w:rFonts w:ascii="Times New Roman" w:hAnsi="Times New Roman" w:eastAsia="楷体"/>
          <w:sz w:val="24"/>
        </w:rPr>
      </w:pPr>
    </w:p>
    <w:p w14:paraId="2B579F7A">
      <w:pPr>
        <w:pStyle w:val="2"/>
        <w:widowControl/>
        <w:spacing w:line="360" w:lineRule="auto"/>
        <w:rPr>
          <w:rFonts w:ascii="Times New Roman" w:hAnsi="Times New Roman" w:eastAsia="楷体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 w14:paraId="128652C1">
      <w:pPr>
        <w:pStyle w:val="11"/>
        <w:jc w:val="center"/>
        <w:rPr>
          <w:rFonts w:eastAsiaTheme="minorEastAsia"/>
          <w:b/>
          <w:bCs/>
          <w:color w:val="000000"/>
          <w:sz w:val="32"/>
          <w:szCs w:val="32"/>
          <w:lang w:bidi="ar"/>
        </w:rPr>
      </w:pPr>
      <w:r>
        <w:rPr>
          <w:rFonts w:eastAsiaTheme="minorEastAsia"/>
          <w:b/>
          <w:bCs/>
          <w:color w:val="000000"/>
          <w:sz w:val="32"/>
          <w:szCs w:val="32"/>
          <w:lang w:bidi="ar"/>
        </w:rPr>
        <w:t>附录1：观察性流行病学研究的报告指南——</w:t>
      </w:r>
    </w:p>
    <w:p w14:paraId="462161CC">
      <w:pPr>
        <w:pStyle w:val="11"/>
        <w:jc w:val="center"/>
        <w:rPr>
          <w:rFonts w:eastAsiaTheme="minorEastAsia"/>
          <w:b/>
          <w:bCs/>
          <w:color w:val="000000"/>
          <w:sz w:val="32"/>
          <w:szCs w:val="32"/>
          <w:lang w:bidi="ar"/>
        </w:rPr>
      </w:pPr>
      <w:r>
        <w:rPr>
          <w:rFonts w:eastAsiaTheme="minorEastAsia"/>
          <w:b/>
          <w:bCs/>
          <w:color w:val="000000"/>
          <w:sz w:val="32"/>
          <w:szCs w:val="32"/>
          <w:lang w:bidi="ar"/>
        </w:rPr>
        <w:t>STROBE声明清单</w:t>
      </w:r>
    </w:p>
    <w:p w14:paraId="09B1A4FB">
      <w:pPr>
        <w:pStyle w:val="11"/>
        <w:rPr>
          <w:sz w:val="24"/>
          <w:szCs w:val="24"/>
        </w:rPr>
      </w:pPr>
    </w:p>
    <w:tbl>
      <w:tblPr>
        <w:tblStyle w:val="8"/>
        <w:tblW w:w="84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488"/>
        <w:gridCol w:w="6424"/>
      </w:tblGrid>
      <w:tr w14:paraId="05EC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Align w:val="center"/>
          </w:tcPr>
          <w:p w14:paraId="7F12EACD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项目和主题</w:t>
            </w:r>
          </w:p>
        </w:tc>
        <w:tc>
          <w:tcPr>
            <w:tcW w:w="488" w:type="dxa"/>
            <w:vAlign w:val="center"/>
          </w:tcPr>
          <w:p w14:paraId="13C6AE77">
            <w:pPr>
              <w:pStyle w:val="12"/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编号</w:t>
            </w:r>
          </w:p>
        </w:tc>
        <w:tc>
          <w:tcPr>
            <w:tcW w:w="6424" w:type="dxa"/>
            <w:vAlign w:val="center"/>
          </w:tcPr>
          <w:p w14:paraId="481FC599">
            <w:pPr>
              <w:pStyle w:val="12"/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条目内容</w:t>
            </w:r>
          </w:p>
        </w:tc>
      </w:tr>
      <w:tr w14:paraId="0B92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  <w:vAlign w:val="center"/>
          </w:tcPr>
          <w:p w14:paraId="59E5F7ED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bookmarkStart w:id="1" w:name="italic6"/>
            <w:bookmarkStart w:id="2" w:name="bold5"/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标题和摘要</w:t>
            </w:r>
            <w:bookmarkEnd w:id="1"/>
            <w:bookmarkEnd w:id="2"/>
          </w:p>
        </w:tc>
        <w:tc>
          <w:tcPr>
            <w:tcW w:w="488" w:type="dxa"/>
            <w:vMerge w:val="restart"/>
          </w:tcPr>
          <w:p w14:paraId="66652FCA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6424" w:type="dxa"/>
          </w:tcPr>
          <w:p w14:paraId="52E7396A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(a) 采用专业术语描述研究类型</w:t>
            </w:r>
          </w:p>
        </w:tc>
      </w:tr>
      <w:tr w14:paraId="285E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</w:tcPr>
          <w:p w14:paraId="0D5DC623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</w:tcPr>
          <w:p w14:paraId="6186D22D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24" w:type="dxa"/>
          </w:tcPr>
          <w:p w14:paraId="0C3A01A9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3" w:name="bold6"/>
            <w:bookmarkStart w:id="4" w:name="italic7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(b) </w:t>
            </w:r>
            <w:bookmarkEnd w:id="3"/>
            <w:bookmarkEnd w:id="4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摘要内容丰 富，能准确表述研究的方法和结果</w:t>
            </w:r>
          </w:p>
        </w:tc>
      </w:tr>
      <w:tr w14:paraId="62C7B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1" w:type="dxa"/>
            <w:gridSpan w:val="3"/>
            <w:vAlign w:val="center"/>
          </w:tcPr>
          <w:p w14:paraId="489A4EA4">
            <w:pPr>
              <w:pStyle w:val="14"/>
              <w:tabs>
                <w:tab w:val="left" w:pos="5400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前言</w:t>
            </w:r>
          </w:p>
        </w:tc>
      </w:tr>
      <w:tr w14:paraId="2534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23789EDE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bookmarkStart w:id="5" w:name="bold9"/>
            <w:bookmarkStart w:id="6" w:name="italic10"/>
            <w:bookmarkStart w:id="7" w:name="italic9"/>
            <w:bookmarkStart w:id="8" w:name="bold8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背景/</w:t>
            </w:r>
            <w:bookmarkEnd w:id="5"/>
            <w:bookmarkEnd w:id="6"/>
            <w:bookmarkEnd w:id="7"/>
            <w:bookmarkEnd w:id="8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合理性</w:t>
            </w:r>
          </w:p>
        </w:tc>
        <w:tc>
          <w:tcPr>
            <w:tcW w:w="488" w:type="dxa"/>
          </w:tcPr>
          <w:p w14:paraId="65736025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6424" w:type="dxa"/>
          </w:tcPr>
          <w:p w14:paraId="163C5FCF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解释研究的科学背景和依据</w:t>
            </w:r>
          </w:p>
        </w:tc>
      </w:tr>
      <w:tr w14:paraId="3261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606387B3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bookmarkStart w:id="9" w:name="bold10"/>
            <w:bookmarkStart w:id="10" w:name="italic11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目标</w:t>
            </w:r>
            <w:bookmarkEnd w:id="9"/>
            <w:bookmarkEnd w:id="10"/>
          </w:p>
        </w:tc>
        <w:tc>
          <w:tcPr>
            <w:tcW w:w="488" w:type="dxa"/>
          </w:tcPr>
          <w:p w14:paraId="6559BDC9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6424" w:type="dxa"/>
          </w:tcPr>
          <w:p w14:paraId="3ED2A71B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阐明研究目标，包括任何预先确定的假设</w:t>
            </w:r>
          </w:p>
        </w:tc>
      </w:tr>
      <w:tr w14:paraId="3DF03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1" w:type="dxa"/>
            <w:gridSpan w:val="3"/>
          </w:tcPr>
          <w:p w14:paraId="611A02F4">
            <w:pPr>
              <w:pStyle w:val="14"/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11" w:name="bold11"/>
            <w:bookmarkStart w:id="12" w:name="italic1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方法</w:t>
            </w:r>
            <w:bookmarkEnd w:id="11"/>
            <w:bookmarkEnd w:id="12"/>
          </w:p>
        </w:tc>
      </w:tr>
      <w:tr w14:paraId="3173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42E4DB23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bookmarkStart w:id="13" w:name="italic13"/>
            <w:bookmarkStart w:id="14" w:name="bold12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研究设计</w:t>
            </w:r>
            <w:bookmarkEnd w:id="13"/>
            <w:bookmarkEnd w:id="14"/>
          </w:p>
        </w:tc>
        <w:tc>
          <w:tcPr>
            <w:tcW w:w="488" w:type="dxa"/>
          </w:tcPr>
          <w:p w14:paraId="60B7A920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6424" w:type="dxa"/>
          </w:tcPr>
          <w:p w14:paraId="00E0218C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描述研究设计的要素</w:t>
            </w:r>
          </w:p>
        </w:tc>
      </w:tr>
      <w:tr w14:paraId="4296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3BF705A2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研究现场</w:t>
            </w:r>
          </w:p>
        </w:tc>
        <w:tc>
          <w:tcPr>
            <w:tcW w:w="488" w:type="dxa"/>
          </w:tcPr>
          <w:p w14:paraId="0E9FF1E2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6424" w:type="dxa"/>
          </w:tcPr>
          <w:p w14:paraId="290F149D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描述研究现场，包括具体场所和相关时间（研究 对象征集、暴露、随访和数据收集时间）</w:t>
            </w:r>
          </w:p>
        </w:tc>
      </w:tr>
      <w:tr w14:paraId="3A47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</w:tcPr>
          <w:p w14:paraId="261DCF9F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研究对象</w:t>
            </w:r>
          </w:p>
        </w:tc>
        <w:tc>
          <w:tcPr>
            <w:tcW w:w="488" w:type="dxa"/>
            <w:vMerge w:val="restart"/>
          </w:tcPr>
          <w:p w14:paraId="60B2C985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6424" w:type="dxa"/>
          </w:tcPr>
          <w:p w14:paraId="45E9ED73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(a) 队列研究描述研究对象的入选标准、来源和方法，描述随访方法；病例对照研究描述病例和对照的入选标准、来源和方法，描述选择病例和对照的原理；横断面研究描述研究对象的入选标准、来源和方法</w:t>
            </w:r>
          </w:p>
        </w:tc>
      </w:tr>
      <w:tr w14:paraId="46D2E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</w:tcPr>
          <w:p w14:paraId="58417028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</w:tcPr>
          <w:p w14:paraId="617884C6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24" w:type="dxa"/>
          </w:tcPr>
          <w:p w14:paraId="678A7C64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i/>
                <w:sz w:val="24"/>
                <w:szCs w:val="24"/>
              </w:rPr>
            </w:pPr>
            <w:bookmarkStart w:id="15" w:name="bold14"/>
            <w:bookmarkStart w:id="16" w:name="italic15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(b) </w:t>
            </w:r>
            <w:bookmarkEnd w:id="15"/>
            <w:bookmarkEnd w:id="16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队列研究：配对研究需描述配对 标准、暴露与非暴露数量；病例对照研究：配对研究需描述配对标准和与每个病例匹配的对照</w:t>
            </w:r>
          </w:p>
        </w:tc>
      </w:tr>
      <w:tr w14:paraId="18DC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241013BA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bookmarkStart w:id="17" w:name="italic17"/>
            <w:bookmarkStart w:id="18" w:name="bold16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研究变量</w:t>
            </w:r>
            <w:bookmarkEnd w:id="17"/>
            <w:bookmarkEnd w:id="18"/>
          </w:p>
        </w:tc>
        <w:tc>
          <w:tcPr>
            <w:tcW w:w="488" w:type="dxa"/>
          </w:tcPr>
          <w:p w14:paraId="17D17B8C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6424" w:type="dxa"/>
          </w:tcPr>
          <w:p w14:paraId="5A7D6D72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明确界定结局指标、暴露因素、预测指标、潜在 混杂因素及效应修饰因子，如有可能应给出诊断 标准</w:t>
            </w:r>
          </w:p>
        </w:tc>
      </w:tr>
      <w:tr w14:paraId="484C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559" w:type="dxa"/>
          </w:tcPr>
          <w:p w14:paraId="5E7841E3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bookmarkStart w:id="19" w:name="italic19"/>
            <w:bookmarkStart w:id="20" w:name="bold17"/>
            <w:bookmarkStart w:id="21" w:name="bold18"/>
            <w:bookmarkStart w:id="22" w:name="italic18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数据来源/</w:t>
            </w:r>
            <w:bookmarkEnd w:id="19"/>
            <w:bookmarkEnd w:id="20"/>
            <w:bookmarkEnd w:id="21"/>
            <w:bookmarkEnd w:id="22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评估</w:t>
            </w:r>
          </w:p>
        </w:tc>
        <w:tc>
          <w:tcPr>
            <w:tcW w:w="488" w:type="dxa"/>
          </w:tcPr>
          <w:p w14:paraId="468499E0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  <w:bookmarkStart w:id="23" w:name="bold19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*</w:t>
            </w:r>
            <w:bookmarkEnd w:id="23"/>
          </w:p>
        </w:tc>
        <w:tc>
          <w:tcPr>
            <w:tcW w:w="6424" w:type="dxa"/>
          </w:tcPr>
          <w:p w14:paraId="680FFC3E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描述每一研究变量的数据来源和详细的测定、评估方法（如有多组，应描述各组之间评估方法的可比性）</w:t>
            </w:r>
          </w:p>
        </w:tc>
      </w:tr>
      <w:tr w14:paraId="138A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420266DA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偏倚</w:t>
            </w:r>
          </w:p>
        </w:tc>
        <w:tc>
          <w:tcPr>
            <w:tcW w:w="488" w:type="dxa"/>
          </w:tcPr>
          <w:p w14:paraId="713099ED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6424" w:type="dxa"/>
          </w:tcPr>
          <w:p w14:paraId="708E060A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述潜在的偏倚及消除方法</w:t>
            </w:r>
          </w:p>
        </w:tc>
      </w:tr>
      <w:tr w14:paraId="0CB8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4ADCB53F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样本量</w:t>
            </w:r>
          </w:p>
        </w:tc>
        <w:tc>
          <w:tcPr>
            <w:tcW w:w="488" w:type="dxa"/>
          </w:tcPr>
          <w:p w14:paraId="102211A6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6424" w:type="dxa"/>
          </w:tcPr>
          <w:p w14:paraId="060BC607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描述样本量的确定方法</w:t>
            </w:r>
          </w:p>
        </w:tc>
      </w:tr>
      <w:tr w14:paraId="33B6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26DB8641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bookmarkStart w:id="24" w:name="bold23"/>
            <w:bookmarkStart w:id="25" w:name="italic23"/>
            <w:bookmarkStart w:id="26" w:name="bold22"/>
            <w:bookmarkStart w:id="27" w:name="italic22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定量变量</w:t>
            </w:r>
            <w:bookmarkEnd w:id="24"/>
            <w:bookmarkEnd w:id="25"/>
            <w:bookmarkEnd w:id="26"/>
            <w:bookmarkEnd w:id="27"/>
          </w:p>
        </w:tc>
        <w:tc>
          <w:tcPr>
            <w:tcW w:w="488" w:type="dxa"/>
          </w:tcPr>
          <w:p w14:paraId="4EBA2DB3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</w:p>
        </w:tc>
        <w:tc>
          <w:tcPr>
            <w:tcW w:w="6424" w:type="dxa"/>
          </w:tcPr>
          <w:p w14:paraId="57780DCF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解释定量指标的分析方法，如有可能应描述如何 选择分组及其原因</w:t>
            </w:r>
          </w:p>
        </w:tc>
      </w:tr>
      <w:tr w14:paraId="5109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</w:tcPr>
          <w:p w14:paraId="7F2FE696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28" w:name="italic25"/>
            <w:bookmarkStart w:id="29" w:name="italic24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统计方法</w:t>
            </w:r>
            <w:bookmarkEnd w:id="28"/>
            <w:bookmarkEnd w:id="29"/>
          </w:p>
        </w:tc>
        <w:tc>
          <w:tcPr>
            <w:tcW w:w="488" w:type="dxa"/>
            <w:vMerge w:val="restart"/>
          </w:tcPr>
          <w:p w14:paraId="6BADFE6D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</w:t>
            </w:r>
          </w:p>
        </w:tc>
        <w:tc>
          <w:tcPr>
            <w:tcW w:w="6424" w:type="dxa"/>
          </w:tcPr>
          <w:p w14:paraId="0D069835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(a) 描述所用统计学方法，包括控制混杂因素的方 法</w:t>
            </w:r>
          </w:p>
        </w:tc>
      </w:tr>
      <w:tr w14:paraId="2CAF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</w:tcPr>
          <w:p w14:paraId="02CD3EF4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</w:tcPr>
          <w:p w14:paraId="16F4CEC4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24" w:type="dxa"/>
          </w:tcPr>
          <w:p w14:paraId="48ACEA8E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30" w:name="italic26"/>
            <w:bookmarkStart w:id="31" w:name="bold24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(b) </w:t>
            </w:r>
            <w:bookmarkEnd w:id="30"/>
            <w:bookmarkEnd w:id="3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描述亚组分析和交互作用所用方法</w:t>
            </w:r>
          </w:p>
        </w:tc>
      </w:tr>
      <w:tr w14:paraId="7971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</w:tcPr>
          <w:p w14:paraId="5584830E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</w:tcPr>
          <w:p w14:paraId="57A48880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24" w:type="dxa"/>
          </w:tcPr>
          <w:p w14:paraId="5E157D3A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32" w:name="bold25"/>
            <w:bookmarkStart w:id="33" w:name="italic27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(c) </w:t>
            </w:r>
            <w:bookmarkEnd w:id="32"/>
            <w:bookmarkEnd w:id="33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描述缺失值的处理方法</w:t>
            </w:r>
          </w:p>
        </w:tc>
      </w:tr>
      <w:tr w14:paraId="3AD2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</w:tcPr>
          <w:p w14:paraId="23D22161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</w:tcPr>
          <w:p w14:paraId="4F574840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24" w:type="dxa"/>
          </w:tcPr>
          <w:p w14:paraId="627B9A10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34" w:name="italic28"/>
            <w:bookmarkStart w:id="35" w:name="bold26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(d) </w:t>
            </w:r>
            <w:bookmarkEnd w:id="34"/>
            <w:bookmarkEnd w:id="35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如有可能，队列研究应解释失访资料的处理方法；病例对照研究应解释 病例和对照的匹配方法；横断面研究应描述根据抽样策略确定的方法</w:t>
            </w:r>
          </w:p>
        </w:tc>
      </w:tr>
      <w:tr w14:paraId="6008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</w:tcPr>
          <w:p w14:paraId="2DA21B83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</w:tcPr>
          <w:p w14:paraId="3F0643B0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24" w:type="dxa"/>
          </w:tcPr>
          <w:p w14:paraId="6E5F7B45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36" w:name="bold27"/>
            <w:bookmarkStart w:id="37" w:name="italic29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(e) </w:t>
            </w:r>
            <w:bookmarkEnd w:id="36"/>
            <w:bookmarkEnd w:id="37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描述敏感性分析方法</w:t>
            </w:r>
          </w:p>
        </w:tc>
      </w:tr>
      <w:tr w14:paraId="1CA0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1" w:type="dxa"/>
            <w:gridSpan w:val="3"/>
          </w:tcPr>
          <w:p w14:paraId="53486D93">
            <w:pPr>
              <w:pStyle w:val="14"/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结果</w:t>
            </w:r>
          </w:p>
        </w:tc>
      </w:tr>
      <w:tr w14:paraId="49C7D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</w:tcPr>
          <w:p w14:paraId="53EE8927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研究对象</w:t>
            </w:r>
          </w:p>
        </w:tc>
        <w:tc>
          <w:tcPr>
            <w:tcW w:w="488" w:type="dxa"/>
            <w:vMerge w:val="restart"/>
          </w:tcPr>
          <w:p w14:paraId="01106F4B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</w:t>
            </w:r>
            <w:bookmarkStart w:id="38" w:name="bold30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*</w:t>
            </w:r>
            <w:bookmarkEnd w:id="38"/>
          </w:p>
        </w:tc>
        <w:tc>
          <w:tcPr>
            <w:tcW w:w="6424" w:type="dxa"/>
          </w:tcPr>
          <w:p w14:paraId="6E8A46B7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(a) 报告各阶段研究对象的数量，包括征集着、接 受检验者、检验合格者、纳入研究者、完成随访 者和进行分析者的数量</w:t>
            </w:r>
          </w:p>
        </w:tc>
      </w:tr>
      <w:tr w14:paraId="09B9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</w:tcPr>
          <w:p w14:paraId="136AE54C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</w:tcPr>
          <w:p w14:paraId="06EB4A69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24" w:type="dxa"/>
          </w:tcPr>
          <w:p w14:paraId="0B9261A9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39" w:name="italic32"/>
            <w:bookmarkStart w:id="40" w:name="bold3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(b) </w:t>
            </w:r>
            <w:bookmarkEnd w:id="39"/>
            <w:bookmarkEnd w:id="4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描述各阶段研究对象 退出的原因</w:t>
            </w:r>
          </w:p>
        </w:tc>
      </w:tr>
      <w:tr w14:paraId="66503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</w:tcPr>
          <w:p w14:paraId="21768A51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</w:tcPr>
          <w:p w14:paraId="5BA51719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24" w:type="dxa"/>
          </w:tcPr>
          <w:p w14:paraId="6773F378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41" w:name="bold32"/>
            <w:bookmarkStart w:id="42" w:name="italic33"/>
            <w:bookmarkStart w:id="43" w:name="OLE_LINK4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(c) </w:t>
            </w:r>
            <w:bookmarkEnd w:id="41"/>
            <w:bookmarkEnd w:id="42"/>
            <w:bookmarkEnd w:id="43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可考虑使用流程图</w:t>
            </w:r>
          </w:p>
        </w:tc>
      </w:tr>
      <w:tr w14:paraId="4ED8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</w:tcPr>
          <w:p w14:paraId="2E61D1D4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bookmarkStart w:id="44" w:name="bold33"/>
            <w:bookmarkStart w:id="45" w:name="italic35"/>
            <w:bookmarkStart w:id="46" w:name="italic34"/>
            <w:bookmarkStart w:id="47" w:name="bold34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描述性</w:t>
            </w:r>
            <w:bookmarkEnd w:id="44"/>
            <w:bookmarkEnd w:id="45"/>
            <w:bookmarkEnd w:id="46"/>
            <w:bookmarkEnd w:id="47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资料</w:t>
            </w:r>
          </w:p>
        </w:tc>
        <w:tc>
          <w:tcPr>
            <w:tcW w:w="488" w:type="dxa"/>
            <w:vMerge w:val="restart"/>
          </w:tcPr>
          <w:p w14:paraId="79BB7DFD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</w:t>
            </w:r>
            <w:bookmarkStart w:id="48" w:name="bold35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*</w:t>
            </w:r>
            <w:bookmarkEnd w:id="48"/>
          </w:p>
        </w:tc>
        <w:tc>
          <w:tcPr>
            <w:tcW w:w="6424" w:type="dxa"/>
          </w:tcPr>
          <w:p w14:paraId="28DD5A28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(a) 描述研究对象的特征（如人口学、临床和社会 特征）以及暴露因素和潜在混杂因素的信息</w:t>
            </w:r>
          </w:p>
        </w:tc>
      </w:tr>
      <w:tr w14:paraId="322E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</w:tcPr>
          <w:p w14:paraId="6377F93C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</w:tcPr>
          <w:p w14:paraId="0CA1601F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24" w:type="dxa"/>
          </w:tcPr>
          <w:p w14:paraId="25F13944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49" w:name="italic36"/>
            <w:bookmarkStart w:id="50" w:name="bold36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(b) </w:t>
            </w:r>
            <w:bookmarkEnd w:id="49"/>
            <w:bookmarkEnd w:id="5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描述各相关变量有缺失值的研究对象数量</w:t>
            </w:r>
          </w:p>
        </w:tc>
      </w:tr>
      <w:tr w14:paraId="2B9A1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</w:tcPr>
          <w:p w14:paraId="410D8781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</w:tcPr>
          <w:p w14:paraId="3F1430B6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24" w:type="dxa"/>
          </w:tcPr>
          <w:p w14:paraId="049D8F96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51" w:name="italic37"/>
            <w:bookmarkStart w:id="52" w:name="bold37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(c) </w:t>
            </w:r>
            <w:bookmarkEnd w:id="51"/>
            <w:bookmarkEnd w:id="5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队列研究描述随访时间（如平均随访时间、总随访时间）</w:t>
            </w:r>
          </w:p>
        </w:tc>
      </w:tr>
      <w:tr w14:paraId="7C78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59" w:type="dxa"/>
            <w:vMerge w:val="restart"/>
          </w:tcPr>
          <w:p w14:paraId="523D63C8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bookmarkStart w:id="53" w:name="italic38"/>
            <w:bookmarkStart w:id="54" w:name="bold38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结果数据</w:t>
            </w:r>
            <w:bookmarkEnd w:id="53"/>
            <w:bookmarkEnd w:id="54"/>
          </w:p>
        </w:tc>
        <w:tc>
          <w:tcPr>
            <w:tcW w:w="488" w:type="dxa"/>
            <w:vMerge w:val="restart"/>
          </w:tcPr>
          <w:p w14:paraId="1829E260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</w:t>
            </w:r>
            <w:bookmarkStart w:id="55" w:name="bold39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*</w:t>
            </w:r>
            <w:bookmarkEnd w:id="55"/>
          </w:p>
        </w:tc>
        <w:tc>
          <w:tcPr>
            <w:tcW w:w="6424" w:type="dxa"/>
          </w:tcPr>
          <w:p w14:paraId="19DE33E0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队列研究报告发生结局事件的数量或根据时间总 结发生结局事件的数量</w:t>
            </w:r>
          </w:p>
        </w:tc>
      </w:tr>
      <w:tr w14:paraId="7D83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559" w:type="dxa"/>
            <w:vMerge w:val="continue"/>
          </w:tcPr>
          <w:p w14:paraId="430E6666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</w:tcPr>
          <w:p w14:paraId="1A7B36E4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24" w:type="dxa"/>
          </w:tcPr>
          <w:p w14:paraId="03F58885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i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病例对照研究报告各暴 露类别的数量或暴露的综合指标</w:t>
            </w:r>
          </w:p>
        </w:tc>
      </w:tr>
      <w:tr w14:paraId="3309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559" w:type="dxa"/>
            <w:vMerge w:val="continue"/>
          </w:tcPr>
          <w:p w14:paraId="2960284C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</w:tcPr>
          <w:p w14:paraId="68F6AA2C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24" w:type="dxa"/>
          </w:tcPr>
          <w:p w14:paraId="59EB4D86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i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横断面研究报告结局事件的数量或总结暴露的测量结果</w:t>
            </w:r>
          </w:p>
        </w:tc>
      </w:tr>
      <w:tr w14:paraId="2397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restart"/>
          </w:tcPr>
          <w:p w14:paraId="1E87E50B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bookmarkStart w:id="56" w:name="italic40"/>
            <w:bookmarkStart w:id="57" w:name="bold41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主要结果</w:t>
            </w:r>
            <w:bookmarkEnd w:id="56"/>
            <w:bookmarkEnd w:id="57"/>
          </w:p>
        </w:tc>
        <w:tc>
          <w:tcPr>
            <w:tcW w:w="488" w:type="dxa"/>
            <w:vMerge w:val="restart"/>
          </w:tcPr>
          <w:p w14:paraId="5E6A8C45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</w:t>
            </w:r>
          </w:p>
        </w:tc>
        <w:tc>
          <w:tcPr>
            <w:tcW w:w="6424" w:type="dxa"/>
          </w:tcPr>
          <w:p w14:paraId="38941287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(a) 给出未校正和校正混杂因素的关联强度估计值、精确度（如 95% CI）。阐明哪些混杂因素被校正及其原因</w:t>
            </w:r>
          </w:p>
        </w:tc>
      </w:tr>
      <w:tr w14:paraId="5B8B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</w:tcPr>
          <w:p w14:paraId="0752FCD5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</w:tcPr>
          <w:p w14:paraId="15BA3B57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24" w:type="dxa"/>
          </w:tcPr>
          <w:p w14:paraId="248348C8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58" w:name="italic41"/>
            <w:bookmarkStart w:id="59" w:name="bold4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(b) </w:t>
            </w:r>
            <w:bookmarkEnd w:id="58"/>
            <w:bookmarkEnd w:id="59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对连续性变量分组时报告分组界值（切分点）</w:t>
            </w:r>
          </w:p>
        </w:tc>
      </w:tr>
      <w:tr w14:paraId="1B6F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vMerge w:val="continue"/>
          </w:tcPr>
          <w:p w14:paraId="2061167D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488" w:type="dxa"/>
            <w:vMerge w:val="continue"/>
          </w:tcPr>
          <w:p w14:paraId="47A87DAB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424" w:type="dxa"/>
          </w:tcPr>
          <w:p w14:paraId="25E9F52B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60" w:name="italic42"/>
            <w:bookmarkStart w:id="61" w:name="bold43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(c) </w:t>
            </w:r>
            <w:bookmarkEnd w:id="60"/>
            <w:bookmarkEnd w:id="6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如果有关联，可将有意义时期内的相对危险度转换成绝对危险度</w:t>
            </w:r>
          </w:p>
        </w:tc>
      </w:tr>
      <w:tr w14:paraId="2BD5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1767E175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bookmarkStart w:id="62" w:name="bold44"/>
            <w:bookmarkStart w:id="63" w:name="italic43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其他分析</w:t>
            </w:r>
            <w:bookmarkEnd w:id="62"/>
            <w:bookmarkEnd w:id="63"/>
          </w:p>
        </w:tc>
        <w:tc>
          <w:tcPr>
            <w:tcW w:w="488" w:type="dxa"/>
          </w:tcPr>
          <w:p w14:paraId="0740FBAE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</w:t>
            </w:r>
          </w:p>
        </w:tc>
        <w:tc>
          <w:tcPr>
            <w:tcW w:w="6424" w:type="dxa"/>
          </w:tcPr>
          <w:p w14:paraId="63040233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报告其他分析结果，如亚组和交互作用分析、敏感度分析</w:t>
            </w:r>
          </w:p>
        </w:tc>
      </w:tr>
      <w:tr w14:paraId="440A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1" w:type="dxa"/>
            <w:gridSpan w:val="3"/>
          </w:tcPr>
          <w:p w14:paraId="2E9277CE">
            <w:pPr>
              <w:pStyle w:val="14"/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64" w:name="bold45"/>
            <w:bookmarkStart w:id="65" w:name="italic44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</w:t>
            </w:r>
            <w:bookmarkEnd w:id="64"/>
            <w:bookmarkEnd w:id="65"/>
          </w:p>
        </w:tc>
      </w:tr>
      <w:tr w14:paraId="3151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6F563201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重要结果</w:t>
            </w:r>
          </w:p>
        </w:tc>
        <w:tc>
          <w:tcPr>
            <w:tcW w:w="488" w:type="dxa"/>
          </w:tcPr>
          <w:p w14:paraId="58C94E51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18</w:t>
            </w:r>
          </w:p>
        </w:tc>
        <w:tc>
          <w:tcPr>
            <w:tcW w:w="6424" w:type="dxa"/>
          </w:tcPr>
          <w:p w14:paraId="3DCE604E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概括与研究假设有关的重要结果</w:t>
            </w:r>
          </w:p>
        </w:tc>
      </w:tr>
      <w:tr w14:paraId="2C3E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17E51A3E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bookmarkStart w:id="66" w:name="bold47"/>
            <w:bookmarkStart w:id="67" w:name="italic46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局限性</w:t>
            </w:r>
            <w:bookmarkEnd w:id="66"/>
            <w:bookmarkEnd w:id="67"/>
          </w:p>
        </w:tc>
        <w:tc>
          <w:tcPr>
            <w:tcW w:w="488" w:type="dxa"/>
          </w:tcPr>
          <w:p w14:paraId="4B2C7F36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</w:t>
            </w:r>
          </w:p>
        </w:tc>
        <w:tc>
          <w:tcPr>
            <w:tcW w:w="6424" w:type="dxa"/>
          </w:tcPr>
          <w:p w14:paraId="0519076C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结合潜在偏倚和误差的来源，讨论研究的局限性及潜在偏倚的方向和大小</w:t>
            </w:r>
          </w:p>
        </w:tc>
      </w:tr>
      <w:tr w14:paraId="67A4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730F04C2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bookmarkStart w:id="68" w:name="italic47"/>
            <w:bookmarkStart w:id="69" w:name="bold48"/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解释</w:t>
            </w:r>
            <w:bookmarkEnd w:id="68"/>
            <w:bookmarkEnd w:id="69"/>
          </w:p>
        </w:tc>
        <w:tc>
          <w:tcPr>
            <w:tcW w:w="488" w:type="dxa"/>
          </w:tcPr>
          <w:p w14:paraId="2236869B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</w:p>
        </w:tc>
        <w:tc>
          <w:tcPr>
            <w:tcW w:w="6424" w:type="dxa"/>
          </w:tcPr>
          <w:p w14:paraId="20D6B32A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结合研究目的、局限性、多因素分析、类似研究的结果和其他相关证据，客观、全面地解释结果</w:t>
            </w:r>
          </w:p>
        </w:tc>
      </w:tr>
      <w:tr w14:paraId="06B1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1D205094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可推广性</w:t>
            </w:r>
          </w:p>
        </w:tc>
        <w:tc>
          <w:tcPr>
            <w:tcW w:w="488" w:type="dxa"/>
          </w:tcPr>
          <w:p w14:paraId="7BC00DC9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21</w:t>
            </w:r>
          </w:p>
        </w:tc>
        <w:tc>
          <w:tcPr>
            <w:tcW w:w="6424" w:type="dxa"/>
          </w:tcPr>
          <w:p w14:paraId="11DDD7ED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讨论研究结果的普适性及可推广性（外推有效性）</w:t>
            </w:r>
          </w:p>
        </w:tc>
      </w:tr>
      <w:tr w14:paraId="447F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1" w:type="dxa"/>
            <w:gridSpan w:val="3"/>
          </w:tcPr>
          <w:p w14:paraId="5C159EEF">
            <w:pPr>
              <w:pStyle w:val="14"/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70" w:name="italic49"/>
            <w:bookmarkStart w:id="71" w:name="bold5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其他信息</w:t>
            </w:r>
            <w:bookmarkEnd w:id="70"/>
            <w:bookmarkEnd w:id="71"/>
          </w:p>
        </w:tc>
      </w:tr>
      <w:tr w14:paraId="5332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5CD9B6F5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资助</w:t>
            </w:r>
          </w:p>
        </w:tc>
        <w:tc>
          <w:tcPr>
            <w:tcW w:w="488" w:type="dxa"/>
          </w:tcPr>
          <w:p w14:paraId="274CC985">
            <w:pPr>
              <w:tabs>
                <w:tab w:val="left" w:pos="5400"/>
              </w:tabs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22</w:t>
            </w:r>
          </w:p>
        </w:tc>
        <w:tc>
          <w:tcPr>
            <w:tcW w:w="6424" w:type="dxa"/>
          </w:tcPr>
          <w:p w14:paraId="47DBB81A">
            <w:pPr>
              <w:tabs>
                <w:tab w:val="left" w:pos="540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给出研究的资金来源和资助者（如有可能，给出 原始援救的资助情况）</w:t>
            </w:r>
          </w:p>
        </w:tc>
      </w:tr>
    </w:tbl>
    <w:p w14:paraId="556CEE01">
      <w:pPr>
        <w:pStyle w:val="15"/>
        <w:tabs>
          <w:tab w:val="left" w:pos="5400"/>
        </w:tabs>
        <w:rPr>
          <w:bCs/>
          <w:sz w:val="24"/>
          <w:szCs w:val="24"/>
        </w:rPr>
      </w:pPr>
    </w:p>
    <w:p w14:paraId="4EF37467">
      <w:pPr>
        <w:pStyle w:val="15"/>
        <w:tabs>
          <w:tab w:val="left" w:pos="5400"/>
        </w:tabs>
        <w:rPr>
          <w:sz w:val="24"/>
          <w:szCs w:val="24"/>
        </w:rPr>
      </w:pPr>
      <w:r>
        <w:rPr>
          <w:bCs/>
          <w:sz w:val="24"/>
          <w:szCs w:val="24"/>
        </w:rPr>
        <w:t>*</w:t>
      </w:r>
      <w:r>
        <w:rPr>
          <w:sz w:val="24"/>
          <w:szCs w:val="24"/>
        </w:rPr>
        <w:t>在病例对照研究里分别给出病例组和对照组的相应信息，在队列研究和横断面研究里分 别给出暴露组和未暴露组的相应信息。</w:t>
      </w:r>
    </w:p>
    <w:p w14:paraId="6CC57DAA">
      <w:pPr>
        <w:pStyle w:val="15"/>
        <w:tabs>
          <w:tab w:val="left" w:pos="5400"/>
        </w:tabs>
        <w:rPr>
          <w:sz w:val="24"/>
          <w:szCs w:val="24"/>
        </w:rPr>
      </w:pPr>
    </w:p>
    <w:p w14:paraId="6F72D253"/>
    <w:sectPr>
      <w:footerReference r:id="rId9" w:type="default"/>
      <w:pgSz w:w="11906" w:h="16838"/>
      <w:pgMar w:top="1440" w:right="1797" w:bottom="1440" w:left="1797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20F98">
    <w:pPr>
      <w:snapToGrid w:val="0"/>
      <w:jc w:val="center"/>
      <w:rPr>
        <w:sz w:val="1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D550C8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3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D550C8">
                    <w:pPr>
                      <w:snapToGrid w:val="0"/>
                      <w:jc w:val="center"/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3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57580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758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1DF1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1.65pt;width:75.4pt;mso-position-horizontal:center;mso-position-horizontal-relative:margin;z-index:251659264;mso-width-relative:page;mso-height-relative:page;" filled="f" stroked="f" coordsize="21600,21600" o:gfxdata="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rw6JfT&#10;AAAABAEAAA8AAAAAAAAAAQAgAAAAIgAAAGRycy9kb3ducmV2LnhtbFBLAQIUABQAAAAIAIdO4kBd&#10;IRtiswEAAGUDAAAOAAAAAAAAAAEAIAAAACI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B31DF1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CACD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27534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32FF2">
    <w:pPr>
      <w:snapToGrid w:val="0"/>
      <w:jc w:val="center"/>
      <w:rPr>
        <w:sz w:val="1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C0085">
                          <w:pPr>
                            <w:snapToGrid w:val="0"/>
                            <w:jc w:val="center"/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2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2C0085">
                    <w:pPr>
                      <w:snapToGrid w:val="0"/>
                      <w:jc w:val="center"/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2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57580" cy="1479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758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6B9B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1.65pt;width:75.4pt;mso-position-horizontal:center;mso-position-horizontal-relative:margin;z-index:251660288;mso-width-relative:page;mso-height-relative:page;" filled="f" stroked="f" coordsize="21600,21600" o:gfxdata="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a8OiX&#10;0wAAAAQBAAAPAAAAAAAAAAEAIAAAACIAAABkcnMvZG93bnJldi54bWxQSwECFAAUAAAACACHTuJA&#10;pH5NibQBAABlAwAADgAAAAAAAAABACAAAAAi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EA6B9B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A3493">
    <w:pPr>
      <w:pStyle w:val="5"/>
      <w:tabs>
        <w:tab w:val="left" w:pos="7081"/>
      </w:tabs>
      <w:ind w:right="180"/>
      <w:jc w:val="both"/>
    </w:pPr>
    <w:r>
      <w:pict>
        <v:shape id="PowerPlusWaterMarkObject18" o:spid="_x0000_s3073" o:spt="136" type="#_x0000_t136" style="position:absolute;left:0pt;height:54pt;width:486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 text="f"/>
          <v:textpath on="t" fitshape="t" fitpath="t" trim="t" xscale="f" string="中南大学湘雅三医院" style="font-family:宋体;font-size:54pt;v-text-align:center;"/>
        </v:shape>
      </w:pict>
    </w:r>
    <w:r>
      <w:rPr>
        <w:rFonts w:hint="eastAsia"/>
        <w:sz w:val="21"/>
        <w:szCs w:val="21"/>
      </w:rPr>
      <w:t xml:space="preserve">中南大学湘雅三医院药物临床试验机构  </w:t>
    </w:r>
    <w:r>
      <w:rPr>
        <w:lang w:eastAsia="zh-CN"/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ascii="Times New Roman" w:hAnsi="Times New Roman" w:cs="Times New Roman"/>
        <w:sz w:val="21"/>
        <w:szCs w:val="21"/>
        <w:lang w:eastAsia="zh-CN"/>
      </w:rPr>
      <w:t xml:space="preserve"> </w:t>
    </w:r>
    <w:bookmarkStart w:id="72" w:name="OLE_LINK1"/>
    <w:r>
      <w:rPr>
        <w:rFonts w:ascii="Times New Roman" w:hAnsi="Times New Roman" w:cs="Times New Roman"/>
        <w:sz w:val="21"/>
        <w:szCs w:val="21"/>
        <w:lang w:eastAsia="zh-CN"/>
      </w:rPr>
      <w:t>JG-FORM-0</w:t>
    </w:r>
    <w:r>
      <w:rPr>
        <w:rFonts w:hint="eastAsia" w:cs="Times New Roman"/>
        <w:sz w:val="21"/>
        <w:szCs w:val="21"/>
        <w:lang w:val="en-US" w:eastAsia="zh-CN"/>
      </w:rPr>
      <w:t>01</w:t>
    </w:r>
    <w:r>
      <w:rPr>
        <w:rFonts w:ascii="Times New Roman" w:hAnsi="Times New Roman" w:cs="Times New Roman"/>
        <w:sz w:val="21"/>
        <w:szCs w:val="21"/>
        <w:lang w:eastAsia="zh-CN"/>
      </w:rPr>
      <w:t>-</w:t>
    </w:r>
    <w:r>
      <w:rPr>
        <w:rFonts w:hint="eastAsia" w:cs="Times New Roman"/>
        <w:sz w:val="21"/>
        <w:szCs w:val="21"/>
        <w:lang w:val="en-US" w:eastAsia="zh-CN"/>
      </w:rPr>
      <w:t>1</w:t>
    </w:r>
    <w:r>
      <w:rPr>
        <w:rFonts w:ascii="Times New Roman" w:hAnsi="Times New Roman" w:cs="Times New Roman"/>
        <w:sz w:val="21"/>
        <w:szCs w:val="21"/>
        <w:lang w:eastAsia="zh-CN"/>
      </w:rPr>
      <w:t>.</w:t>
    </w:r>
    <w:r>
      <w:rPr>
        <w:rFonts w:hint="eastAsia" w:cs="Times New Roman"/>
        <w:sz w:val="21"/>
        <w:szCs w:val="21"/>
        <w:lang w:val="en-US" w:eastAsia="zh-CN"/>
      </w:rPr>
      <w:t>1</w:t>
    </w:r>
    <w:r>
      <w:rPr>
        <w:rFonts w:ascii="Times New Roman" w:hAnsi="Times New Roman" w:cs="Times New Roman"/>
        <w:sz w:val="21"/>
        <w:szCs w:val="21"/>
        <w:lang w:eastAsia="zh-CN"/>
      </w:rPr>
      <w:t xml:space="preserve">      </w:t>
    </w:r>
    <w:r>
      <w:rPr>
        <w:rFonts w:hint="eastAsia" w:cs="Times New Roman"/>
        <w:sz w:val="21"/>
        <w:szCs w:val="21"/>
        <w:lang w:val="en-US" w:eastAsia="zh-CN"/>
      </w:rPr>
      <w:t>2025</w:t>
    </w:r>
    <w:r>
      <w:rPr>
        <w:rFonts w:hint="eastAsia" w:ascii="宋体" w:hAnsi="宋体" w:eastAsia="宋体" w:cs="宋体"/>
        <w:sz w:val="21"/>
        <w:szCs w:val="21"/>
        <w:lang w:eastAsia="zh-CN"/>
      </w:rPr>
      <w:t>年</w:t>
    </w:r>
    <w:r>
      <w:rPr>
        <w:rFonts w:hint="eastAsia" w:cs="Times New Roman"/>
        <w:sz w:val="21"/>
        <w:szCs w:val="21"/>
        <w:lang w:val="en-US" w:eastAsia="zh-CN"/>
      </w:rPr>
      <w:t>04</w:t>
    </w:r>
    <w:r>
      <w:rPr>
        <w:rFonts w:hint="eastAsia" w:ascii="宋体" w:hAnsi="宋体" w:eastAsia="宋体" w:cs="宋体"/>
        <w:sz w:val="21"/>
        <w:szCs w:val="21"/>
        <w:lang w:eastAsia="zh-CN"/>
      </w:rPr>
      <w:t>月</w:t>
    </w:r>
    <w:r>
      <w:rPr>
        <w:rFonts w:hint="eastAsia" w:cs="Times New Roman"/>
        <w:sz w:val="21"/>
        <w:szCs w:val="21"/>
        <w:lang w:val="en-US" w:eastAsia="zh-CN"/>
      </w:rPr>
      <w:t>24</w:t>
    </w:r>
    <w:r>
      <w:rPr>
        <w:rFonts w:hint="eastAsia" w:ascii="宋体" w:hAnsi="宋体" w:eastAsia="宋体" w:cs="宋体"/>
        <w:sz w:val="21"/>
        <w:szCs w:val="21"/>
        <w:lang w:eastAsia="zh-CN"/>
      </w:rPr>
      <w:t>日</w:t>
    </w:r>
    <w:bookmarkEnd w:id="72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9AA7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1EAE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NjY3YzlmMDkyNmQxNzZlNDRkZDUzMTM5YWFiNmMifQ=="/>
  </w:docVars>
  <w:rsids>
    <w:rsidRoot w:val="00551149"/>
    <w:rsid w:val="00263783"/>
    <w:rsid w:val="002D1EE6"/>
    <w:rsid w:val="003E2934"/>
    <w:rsid w:val="00405BD8"/>
    <w:rsid w:val="004E1F9F"/>
    <w:rsid w:val="00551149"/>
    <w:rsid w:val="005C330D"/>
    <w:rsid w:val="005C6174"/>
    <w:rsid w:val="00611287"/>
    <w:rsid w:val="006475E8"/>
    <w:rsid w:val="0069579D"/>
    <w:rsid w:val="007B3D99"/>
    <w:rsid w:val="00B0319E"/>
    <w:rsid w:val="00CC7B37"/>
    <w:rsid w:val="00E0491D"/>
    <w:rsid w:val="00FD3333"/>
    <w:rsid w:val="019A1AB1"/>
    <w:rsid w:val="01C56AD0"/>
    <w:rsid w:val="01D3486C"/>
    <w:rsid w:val="0208238C"/>
    <w:rsid w:val="0238025A"/>
    <w:rsid w:val="02392036"/>
    <w:rsid w:val="026D5C7A"/>
    <w:rsid w:val="02B103E5"/>
    <w:rsid w:val="02D10905"/>
    <w:rsid w:val="037321E4"/>
    <w:rsid w:val="039F638F"/>
    <w:rsid w:val="03B429C4"/>
    <w:rsid w:val="03C06ED2"/>
    <w:rsid w:val="03CB5B4C"/>
    <w:rsid w:val="04A70150"/>
    <w:rsid w:val="04FD5449"/>
    <w:rsid w:val="05006C18"/>
    <w:rsid w:val="05B508AB"/>
    <w:rsid w:val="05C32B64"/>
    <w:rsid w:val="069D7D6C"/>
    <w:rsid w:val="06A34621"/>
    <w:rsid w:val="06B96076"/>
    <w:rsid w:val="06C67749"/>
    <w:rsid w:val="07B92BD9"/>
    <w:rsid w:val="07ED1184"/>
    <w:rsid w:val="087C11A9"/>
    <w:rsid w:val="089104BA"/>
    <w:rsid w:val="09F769E0"/>
    <w:rsid w:val="0A070152"/>
    <w:rsid w:val="0B3A2563"/>
    <w:rsid w:val="0BA723AC"/>
    <w:rsid w:val="0C350664"/>
    <w:rsid w:val="0C725083"/>
    <w:rsid w:val="0CB20454"/>
    <w:rsid w:val="0CD84F48"/>
    <w:rsid w:val="0D3B6959"/>
    <w:rsid w:val="0DEC3199"/>
    <w:rsid w:val="0E4F7FC7"/>
    <w:rsid w:val="0E5227C5"/>
    <w:rsid w:val="0E9005E0"/>
    <w:rsid w:val="0ED65187"/>
    <w:rsid w:val="0EEB690C"/>
    <w:rsid w:val="104B0630"/>
    <w:rsid w:val="1057573E"/>
    <w:rsid w:val="106B1F4C"/>
    <w:rsid w:val="110C0EFF"/>
    <w:rsid w:val="11470392"/>
    <w:rsid w:val="1193204D"/>
    <w:rsid w:val="11B21AFB"/>
    <w:rsid w:val="12DF5DBB"/>
    <w:rsid w:val="12EA4C7E"/>
    <w:rsid w:val="13027CBA"/>
    <w:rsid w:val="13811FB1"/>
    <w:rsid w:val="14E5004B"/>
    <w:rsid w:val="150F3A40"/>
    <w:rsid w:val="15373392"/>
    <w:rsid w:val="15474EE5"/>
    <w:rsid w:val="15B71FC8"/>
    <w:rsid w:val="15BE4FAC"/>
    <w:rsid w:val="15EA7A8C"/>
    <w:rsid w:val="16362A2D"/>
    <w:rsid w:val="16483657"/>
    <w:rsid w:val="16660773"/>
    <w:rsid w:val="16764143"/>
    <w:rsid w:val="16B620A7"/>
    <w:rsid w:val="16CF7BD2"/>
    <w:rsid w:val="16F671CF"/>
    <w:rsid w:val="16FD1A61"/>
    <w:rsid w:val="16FE2E62"/>
    <w:rsid w:val="171E66C6"/>
    <w:rsid w:val="17463F5A"/>
    <w:rsid w:val="178167D5"/>
    <w:rsid w:val="17D86F72"/>
    <w:rsid w:val="18060946"/>
    <w:rsid w:val="189A3EC0"/>
    <w:rsid w:val="18BC3D06"/>
    <w:rsid w:val="1A427A8C"/>
    <w:rsid w:val="1A4E5F78"/>
    <w:rsid w:val="1AD00737"/>
    <w:rsid w:val="1AE13AB4"/>
    <w:rsid w:val="1B660069"/>
    <w:rsid w:val="1B68274C"/>
    <w:rsid w:val="1BB20D48"/>
    <w:rsid w:val="1BE6323B"/>
    <w:rsid w:val="1C066B2B"/>
    <w:rsid w:val="1C81541C"/>
    <w:rsid w:val="1CD30323"/>
    <w:rsid w:val="1CEE7649"/>
    <w:rsid w:val="1D173D99"/>
    <w:rsid w:val="1D396E4D"/>
    <w:rsid w:val="1D897ABD"/>
    <w:rsid w:val="1DF76B90"/>
    <w:rsid w:val="1E430298"/>
    <w:rsid w:val="1E4A6E16"/>
    <w:rsid w:val="1FCD5C0D"/>
    <w:rsid w:val="202828EA"/>
    <w:rsid w:val="20564415"/>
    <w:rsid w:val="208322F7"/>
    <w:rsid w:val="20E66A85"/>
    <w:rsid w:val="21104D82"/>
    <w:rsid w:val="21C71D7D"/>
    <w:rsid w:val="21CE375D"/>
    <w:rsid w:val="21E174CC"/>
    <w:rsid w:val="220B7F0B"/>
    <w:rsid w:val="220C5694"/>
    <w:rsid w:val="224E1C19"/>
    <w:rsid w:val="229855FC"/>
    <w:rsid w:val="22E84262"/>
    <w:rsid w:val="22EC3AB4"/>
    <w:rsid w:val="23151DC9"/>
    <w:rsid w:val="232F1239"/>
    <w:rsid w:val="233E1EF1"/>
    <w:rsid w:val="23A04A3D"/>
    <w:rsid w:val="23A71732"/>
    <w:rsid w:val="23CE0B70"/>
    <w:rsid w:val="2403340A"/>
    <w:rsid w:val="242D54FF"/>
    <w:rsid w:val="248059EF"/>
    <w:rsid w:val="24B12E45"/>
    <w:rsid w:val="24C56295"/>
    <w:rsid w:val="24C72276"/>
    <w:rsid w:val="24D74D81"/>
    <w:rsid w:val="24FB3615"/>
    <w:rsid w:val="25252E44"/>
    <w:rsid w:val="2568018A"/>
    <w:rsid w:val="262733BD"/>
    <w:rsid w:val="263F5B02"/>
    <w:rsid w:val="26C524B0"/>
    <w:rsid w:val="26F46C3C"/>
    <w:rsid w:val="27045058"/>
    <w:rsid w:val="27162C43"/>
    <w:rsid w:val="272B0432"/>
    <w:rsid w:val="27497F8E"/>
    <w:rsid w:val="287B47A7"/>
    <w:rsid w:val="28CD42B0"/>
    <w:rsid w:val="29F22E6C"/>
    <w:rsid w:val="29FE03B9"/>
    <w:rsid w:val="2A472178"/>
    <w:rsid w:val="2AC52701"/>
    <w:rsid w:val="2AD637BB"/>
    <w:rsid w:val="2B3E36BC"/>
    <w:rsid w:val="2C063E5B"/>
    <w:rsid w:val="2C4A27F3"/>
    <w:rsid w:val="2CDC5C9B"/>
    <w:rsid w:val="2EA30CC1"/>
    <w:rsid w:val="2EB87B8F"/>
    <w:rsid w:val="2F4E45B3"/>
    <w:rsid w:val="2F590009"/>
    <w:rsid w:val="2F5F3931"/>
    <w:rsid w:val="2F786ADB"/>
    <w:rsid w:val="2F80678E"/>
    <w:rsid w:val="2FB61886"/>
    <w:rsid w:val="2FB677A7"/>
    <w:rsid w:val="2FC748A7"/>
    <w:rsid w:val="2FCA63E6"/>
    <w:rsid w:val="30507BA2"/>
    <w:rsid w:val="306C5953"/>
    <w:rsid w:val="30B55C11"/>
    <w:rsid w:val="310E3723"/>
    <w:rsid w:val="31CB4F50"/>
    <w:rsid w:val="31E95E57"/>
    <w:rsid w:val="32287B1B"/>
    <w:rsid w:val="3274723E"/>
    <w:rsid w:val="329E0011"/>
    <w:rsid w:val="32A02D37"/>
    <w:rsid w:val="32A947BE"/>
    <w:rsid w:val="335D2F40"/>
    <w:rsid w:val="33C86177"/>
    <w:rsid w:val="341F7433"/>
    <w:rsid w:val="34917FE5"/>
    <w:rsid w:val="34C3052F"/>
    <w:rsid w:val="352D6AB5"/>
    <w:rsid w:val="353543EC"/>
    <w:rsid w:val="35814722"/>
    <w:rsid w:val="359F1610"/>
    <w:rsid w:val="35AF51B2"/>
    <w:rsid w:val="3678186C"/>
    <w:rsid w:val="36EE76BA"/>
    <w:rsid w:val="37331C8D"/>
    <w:rsid w:val="37405E28"/>
    <w:rsid w:val="375D0105"/>
    <w:rsid w:val="3795118D"/>
    <w:rsid w:val="379B0710"/>
    <w:rsid w:val="380E4B85"/>
    <w:rsid w:val="38CA2E46"/>
    <w:rsid w:val="38E62CB4"/>
    <w:rsid w:val="38EB5B2E"/>
    <w:rsid w:val="390565A2"/>
    <w:rsid w:val="39271987"/>
    <w:rsid w:val="3973659C"/>
    <w:rsid w:val="39770589"/>
    <w:rsid w:val="39864265"/>
    <w:rsid w:val="39AD1CA5"/>
    <w:rsid w:val="3A4C4FDD"/>
    <w:rsid w:val="3A81431C"/>
    <w:rsid w:val="3AB2295F"/>
    <w:rsid w:val="3AE9242C"/>
    <w:rsid w:val="3B57662C"/>
    <w:rsid w:val="3B844E40"/>
    <w:rsid w:val="3B8B718D"/>
    <w:rsid w:val="3BB20002"/>
    <w:rsid w:val="3C161CC8"/>
    <w:rsid w:val="3CD672F1"/>
    <w:rsid w:val="3CE53051"/>
    <w:rsid w:val="3D1A5487"/>
    <w:rsid w:val="3E5140B0"/>
    <w:rsid w:val="3E5313CC"/>
    <w:rsid w:val="3F0B24E9"/>
    <w:rsid w:val="3F9609BC"/>
    <w:rsid w:val="3FD201DC"/>
    <w:rsid w:val="3FDB5AB4"/>
    <w:rsid w:val="40255F18"/>
    <w:rsid w:val="406C4034"/>
    <w:rsid w:val="40724BEC"/>
    <w:rsid w:val="40784565"/>
    <w:rsid w:val="40B0295A"/>
    <w:rsid w:val="40CE28F6"/>
    <w:rsid w:val="41860E77"/>
    <w:rsid w:val="41D12237"/>
    <w:rsid w:val="41F56556"/>
    <w:rsid w:val="42190403"/>
    <w:rsid w:val="427708BE"/>
    <w:rsid w:val="42E1513D"/>
    <w:rsid w:val="42E43064"/>
    <w:rsid w:val="42FA1C09"/>
    <w:rsid w:val="43146968"/>
    <w:rsid w:val="431D49EC"/>
    <w:rsid w:val="4340601F"/>
    <w:rsid w:val="441C0506"/>
    <w:rsid w:val="445B146C"/>
    <w:rsid w:val="447C01DF"/>
    <w:rsid w:val="44903503"/>
    <w:rsid w:val="44B032C7"/>
    <w:rsid w:val="44B93005"/>
    <w:rsid w:val="44C97427"/>
    <w:rsid w:val="450B02AB"/>
    <w:rsid w:val="45974A2C"/>
    <w:rsid w:val="459A46C9"/>
    <w:rsid w:val="45B36F7B"/>
    <w:rsid w:val="45D50550"/>
    <w:rsid w:val="462C65E8"/>
    <w:rsid w:val="46B66998"/>
    <w:rsid w:val="47044DEB"/>
    <w:rsid w:val="4754588C"/>
    <w:rsid w:val="4796256E"/>
    <w:rsid w:val="47D0018E"/>
    <w:rsid w:val="4831188A"/>
    <w:rsid w:val="48411675"/>
    <w:rsid w:val="48EE5C42"/>
    <w:rsid w:val="495F0BAB"/>
    <w:rsid w:val="495F5B04"/>
    <w:rsid w:val="49630F4A"/>
    <w:rsid w:val="496A713C"/>
    <w:rsid w:val="498508D3"/>
    <w:rsid w:val="49D86AD4"/>
    <w:rsid w:val="4A1F78AE"/>
    <w:rsid w:val="4A4F27D6"/>
    <w:rsid w:val="4A51304E"/>
    <w:rsid w:val="4A515BB7"/>
    <w:rsid w:val="4A83098A"/>
    <w:rsid w:val="4A843FFF"/>
    <w:rsid w:val="4AA24A9E"/>
    <w:rsid w:val="4B464148"/>
    <w:rsid w:val="4B6A7739"/>
    <w:rsid w:val="4C2D5BC3"/>
    <w:rsid w:val="4C375589"/>
    <w:rsid w:val="4D231460"/>
    <w:rsid w:val="4DF4449E"/>
    <w:rsid w:val="4DF97404"/>
    <w:rsid w:val="4DFA0CB0"/>
    <w:rsid w:val="4E33436A"/>
    <w:rsid w:val="4E685E74"/>
    <w:rsid w:val="4EA2791C"/>
    <w:rsid w:val="4EFE1BC7"/>
    <w:rsid w:val="4F4605DF"/>
    <w:rsid w:val="4F9F6E7B"/>
    <w:rsid w:val="4FD46DAB"/>
    <w:rsid w:val="50023E46"/>
    <w:rsid w:val="50310E14"/>
    <w:rsid w:val="518F34C8"/>
    <w:rsid w:val="51BD2208"/>
    <w:rsid w:val="51DC0D34"/>
    <w:rsid w:val="51E60586"/>
    <w:rsid w:val="51E66B36"/>
    <w:rsid w:val="5260310F"/>
    <w:rsid w:val="527C0530"/>
    <w:rsid w:val="52C1560A"/>
    <w:rsid w:val="538C04ED"/>
    <w:rsid w:val="54BF155C"/>
    <w:rsid w:val="54E13D19"/>
    <w:rsid w:val="55054D9F"/>
    <w:rsid w:val="550B75FA"/>
    <w:rsid w:val="552E5D52"/>
    <w:rsid w:val="55477177"/>
    <w:rsid w:val="556F38B7"/>
    <w:rsid w:val="55BD2934"/>
    <w:rsid w:val="564B1287"/>
    <w:rsid w:val="5658450D"/>
    <w:rsid w:val="566A47C7"/>
    <w:rsid w:val="569769A0"/>
    <w:rsid w:val="56FC4C31"/>
    <w:rsid w:val="577F1C87"/>
    <w:rsid w:val="57B32DE3"/>
    <w:rsid w:val="57BC4208"/>
    <w:rsid w:val="5884154D"/>
    <w:rsid w:val="588D16D4"/>
    <w:rsid w:val="58B1404B"/>
    <w:rsid w:val="58B94708"/>
    <w:rsid w:val="58E05F2B"/>
    <w:rsid w:val="58E24E55"/>
    <w:rsid w:val="58EA2F01"/>
    <w:rsid w:val="58EB1FDA"/>
    <w:rsid w:val="59071131"/>
    <w:rsid w:val="592056DA"/>
    <w:rsid w:val="594F1DF2"/>
    <w:rsid w:val="59B06450"/>
    <w:rsid w:val="5A582EDC"/>
    <w:rsid w:val="5A8316FE"/>
    <w:rsid w:val="5B684DD0"/>
    <w:rsid w:val="5B961049"/>
    <w:rsid w:val="5BA21C3E"/>
    <w:rsid w:val="5C0633EB"/>
    <w:rsid w:val="5C086515"/>
    <w:rsid w:val="5C1B762C"/>
    <w:rsid w:val="5D5C46DA"/>
    <w:rsid w:val="5D6D3F92"/>
    <w:rsid w:val="5DFC27EB"/>
    <w:rsid w:val="5ED036D0"/>
    <w:rsid w:val="5ED83805"/>
    <w:rsid w:val="5F2C05CA"/>
    <w:rsid w:val="5F924165"/>
    <w:rsid w:val="5FA07469"/>
    <w:rsid w:val="6039023F"/>
    <w:rsid w:val="60400C2B"/>
    <w:rsid w:val="60A676C6"/>
    <w:rsid w:val="610C4E1B"/>
    <w:rsid w:val="614E18B6"/>
    <w:rsid w:val="618A5892"/>
    <w:rsid w:val="61941C99"/>
    <w:rsid w:val="619A3EA2"/>
    <w:rsid w:val="620D2A1B"/>
    <w:rsid w:val="62295C9F"/>
    <w:rsid w:val="625625AB"/>
    <w:rsid w:val="62A0140E"/>
    <w:rsid w:val="62A721D5"/>
    <w:rsid w:val="630C1E2E"/>
    <w:rsid w:val="63122D22"/>
    <w:rsid w:val="63360628"/>
    <w:rsid w:val="63467710"/>
    <w:rsid w:val="63485EE5"/>
    <w:rsid w:val="634C144D"/>
    <w:rsid w:val="636D13D9"/>
    <w:rsid w:val="638B03A5"/>
    <w:rsid w:val="64300E84"/>
    <w:rsid w:val="64A91149"/>
    <w:rsid w:val="65476CA7"/>
    <w:rsid w:val="65C513D7"/>
    <w:rsid w:val="66241D02"/>
    <w:rsid w:val="664A0B5F"/>
    <w:rsid w:val="66D067E4"/>
    <w:rsid w:val="67107E62"/>
    <w:rsid w:val="67786B47"/>
    <w:rsid w:val="679C1F22"/>
    <w:rsid w:val="67B25700"/>
    <w:rsid w:val="67DF0722"/>
    <w:rsid w:val="683F7A5D"/>
    <w:rsid w:val="684E4AC9"/>
    <w:rsid w:val="687E01FA"/>
    <w:rsid w:val="688D74FF"/>
    <w:rsid w:val="68E90DA9"/>
    <w:rsid w:val="69341619"/>
    <w:rsid w:val="693A4ED1"/>
    <w:rsid w:val="69527D0E"/>
    <w:rsid w:val="6A097D43"/>
    <w:rsid w:val="6BB42BDD"/>
    <w:rsid w:val="6BE02091"/>
    <w:rsid w:val="6C7D1178"/>
    <w:rsid w:val="6C7F3A03"/>
    <w:rsid w:val="6C842E83"/>
    <w:rsid w:val="6CCF5AC3"/>
    <w:rsid w:val="6D4B04B4"/>
    <w:rsid w:val="6D7635B0"/>
    <w:rsid w:val="6D9251D6"/>
    <w:rsid w:val="6DBD7915"/>
    <w:rsid w:val="6DC31133"/>
    <w:rsid w:val="6DC65113"/>
    <w:rsid w:val="6E10021C"/>
    <w:rsid w:val="6E1A7F91"/>
    <w:rsid w:val="6EE518B5"/>
    <w:rsid w:val="6F23300F"/>
    <w:rsid w:val="6F2829B7"/>
    <w:rsid w:val="6F7C3DC4"/>
    <w:rsid w:val="700C4E25"/>
    <w:rsid w:val="703E7ACA"/>
    <w:rsid w:val="704E06D9"/>
    <w:rsid w:val="706774E7"/>
    <w:rsid w:val="70B02E95"/>
    <w:rsid w:val="70E61E13"/>
    <w:rsid w:val="71684670"/>
    <w:rsid w:val="717339E0"/>
    <w:rsid w:val="71CD3E62"/>
    <w:rsid w:val="71FA6062"/>
    <w:rsid w:val="72070967"/>
    <w:rsid w:val="720B7050"/>
    <w:rsid w:val="720D5238"/>
    <w:rsid w:val="727A60B1"/>
    <w:rsid w:val="728050BF"/>
    <w:rsid w:val="72EC3298"/>
    <w:rsid w:val="733049B2"/>
    <w:rsid w:val="73312B6F"/>
    <w:rsid w:val="73514B84"/>
    <w:rsid w:val="73534200"/>
    <w:rsid w:val="74562432"/>
    <w:rsid w:val="74B45CAF"/>
    <w:rsid w:val="74B615C7"/>
    <w:rsid w:val="75172100"/>
    <w:rsid w:val="75A704F7"/>
    <w:rsid w:val="75B17918"/>
    <w:rsid w:val="7644698D"/>
    <w:rsid w:val="76591E26"/>
    <w:rsid w:val="76CD44F0"/>
    <w:rsid w:val="76E52AEC"/>
    <w:rsid w:val="77042AAA"/>
    <w:rsid w:val="772950B6"/>
    <w:rsid w:val="77911E66"/>
    <w:rsid w:val="77F36EAB"/>
    <w:rsid w:val="781133E3"/>
    <w:rsid w:val="781B18D3"/>
    <w:rsid w:val="789B2125"/>
    <w:rsid w:val="78C20B99"/>
    <w:rsid w:val="78EE2185"/>
    <w:rsid w:val="78F27FF4"/>
    <w:rsid w:val="790F3D46"/>
    <w:rsid w:val="7928744A"/>
    <w:rsid w:val="79A93159"/>
    <w:rsid w:val="79B07A80"/>
    <w:rsid w:val="79C86B2A"/>
    <w:rsid w:val="7A0315ED"/>
    <w:rsid w:val="7A3A23D8"/>
    <w:rsid w:val="7A4C21E9"/>
    <w:rsid w:val="7AAE181A"/>
    <w:rsid w:val="7B0F27F0"/>
    <w:rsid w:val="7B1419A7"/>
    <w:rsid w:val="7B26071F"/>
    <w:rsid w:val="7B4E631A"/>
    <w:rsid w:val="7B5B4980"/>
    <w:rsid w:val="7BAA1A69"/>
    <w:rsid w:val="7C176AC3"/>
    <w:rsid w:val="7D5128AE"/>
    <w:rsid w:val="7DAA5C4E"/>
    <w:rsid w:val="7DCF022E"/>
    <w:rsid w:val="7DD81CC6"/>
    <w:rsid w:val="7E38004D"/>
    <w:rsid w:val="7EAD1BA4"/>
    <w:rsid w:val="7ED02FEE"/>
    <w:rsid w:val="7ED705DB"/>
    <w:rsid w:val="7F1D2F2A"/>
    <w:rsid w:val="7FC24079"/>
    <w:rsid w:val="7FC6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/>
      <w:szCs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paragraph" w:customStyle="1" w:styleId="10">
    <w:name w:val="医院-大标题"/>
    <w:basedOn w:val="6"/>
    <w:qFormat/>
    <w:uiPriority w:val="0"/>
    <w:pPr>
      <w:spacing w:line="640" w:lineRule="exact"/>
    </w:pPr>
    <w:rPr>
      <w:rFonts w:ascii="Times New Roman" w:hAnsi="Times New Roman" w:eastAsia="方正小标宋简体"/>
      <w:sz w:val="44"/>
      <w:szCs w:val="44"/>
    </w:rPr>
  </w:style>
  <w:style w:type="paragraph" w:customStyle="1" w:styleId="11">
    <w:name w:val="TableTitle"/>
    <w:basedOn w:val="1"/>
    <w:qFormat/>
    <w:uiPriority w:val="0"/>
  </w:style>
  <w:style w:type="paragraph" w:customStyle="1" w:styleId="12">
    <w:name w:val="TableHeader"/>
    <w:basedOn w:val="13"/>
    <w:qFormat/>
    <w:uiPriority w:val="0"/>
    <w:pPr>
      <w:spacing w:before="120" w:line="240" w:lineRule="auto"/>
      <w:ind w:firstLine="0"/>
    </w:pPr>
    <w:rPr>
      <w:b/>
    </w:rPr>
  </w:style>
  <w:style w:type="paragraph" w:customStyle="1" w:styleId="13">
    <w:name w:val="Para"/>
    <w:basedOn w:val="1"/>
    <w:qFormat/>
    <w:uiPriority w:val="0"/>
    <w:pPr>
      <w:spacing w:line="360" w:lineRule="auto"/>
      <w:ind w:firstLine="288"/>
    </w:pPr>
  </w:style>
  <w:style w:type="paragraph" w:customStyle="1" w:styleId="14">
    <w:name w:val="TableSubHead"/>
    <w:basedOn w:val="12"/>
    <w:qFormat/>
    <w:uiPriority w:val="0"/>
  </w:style>
  <w:style w:type="paragraph" w:customStyle="1" w:styleId="15">
    <w:name w:val="TableNote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2380</Words>
  <Characters>2483</Characters>
  <Lines>20</Lines>
  <Paragraphs>5</Paragraphs>
  <TotalTime>1</TotalTime>
  <ScaleCrop>false</ScaleCrop>
  <LinksUpToDate>false</LinksUpToDate>
  <CharactersWithSpaces>2589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2024-07-30T03:20:00Z</dcterms:created>
  <dc:creator>Administrator</dc:creator>
  <cp:lastModifiedBy>刘亚男</cp:lastModifiedBy>
  <dcterms:modified xsi:type="dcterms:W3CDTF">2025-04-29T07:43:06Z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27108942C8D641B88FCA82C36057FCDA_12</vt:lpwstr>
  </property>
  <property fmtid="{D5CDD505-2E9C-101B-9397-08002B2CF9AE}" pid="4" name="KSOTemplateDocerSaveRecord">
    <vt:lpwstr>eyJoZGlkIjoiYzQ1YTU3OWIwYzViNzYxZGI5ZmJiZjA3ZWU3NmE0NDEiLCJ1c2VySWQiOiI0MjA4NjM4MDMifQ==</vt:lpwstr>
  </property>
</Properties>
</file>