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23" w:lineRule="atLeast"/>
        <w:ind w:left="0" w:right="0" w:firstLine="0"/>
        <w:jc w:val="center"/>
        <w:textAlignment w:val="auto"/>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kern w:val="0"/>
          <w:sz w:val="36"/>
          <w:szCs w:val="36"/>
          <w:shd w:val="clear" w:fill="FFFFFF"/>
          <w:lang w:val="en-US" w:eastAsia="zh-CN" w:bidi="ar"/>
        </w:rPr>
        <w:t>中华人民共和国生物安全法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ind w:left="0" w:right="0" w:firstLine="0"/>
        <w:jc w:val="center"/>
        <w:textAlignment w:val="auto"/>
        <w:rPr>
          <w:rFonts w:ascii="仿宋_GB2312" w:eastAsia="仿宋_GB2312" w:cs="仿宋_GB2312"/>
          <w:sz w:val="31"/>
          <w:szCs w:val="31"/>
        </w:rPr>
      </w:pPr>
      <w:r>
        <w:rPr>
          <w:rFonts w:hint="eastAsia" w:ascii="微软雅黑" w:hAnsi="微软雅黑" w:eastAsia="微软雅黑" w:cs="微软雅黑"/>
          <w:i w:val="0"/>
          <w:iCs w:val="0"/>
          <w:caps w:val="0"/>
          <w:color w:val="888888"/>
          <w:spacing w:val="0"/>
          <w:kern w:val="0"/>
          <w:sz w:val="18"/>
          <w:szCs w:val="18"/>
          <w:u w:val="none"/>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中华人民共和国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生物安全法</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2021年4月15日起施行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《中华人民共和国生物安全法》由中华人民共和国第十三届全国人民代表大会常务委员会第二十二次会议于2020年10月17日通过，自2021年4月15日起施行。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jc w:val="left"/>
        <w:textAlignment w:val="auto"/>
        <w:rPr>
          <w:rFonts w:hint="default" w:ascii="仿宋_GB2312" w:eastAsia="仿宋_GB2312" w:cs="仿宋_GB2312"/>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第一条  为了维护国家安全，防范和应对生物安全风险，保障人民生命健康，保护生物资源和生态环境，促进生物技术健康发展，推动构建人类命运共同体，实现人与自然和谐共生，制定本法。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从事下列活动，适用本法：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（一）防控重大新发突发传染病、动植物疫情；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（二）生物技术研究、开发与应用；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（三）病原微生物实验室生物安全管理；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（四）人类遗传资源与生物资源安全管理；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（五）防范外来物种入侵与保护生物多样性；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（六）应对微生物耐药；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（七）防范生物恐怖袭击与防御生物武器威胁；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（八）其他与生物安全相关的活动。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第三条  生物安全是国家安全的重要组成部分。维护生物安全应当贯彻总体国家安全观，统筹发展和安全，坚持以人为本、风险预防、分类管理、协同配合的原则。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第四条  坚持中国共产党对国家生物安全工作的领导，建立健全国家生物安全领导体制，加强国家生物安全风险防控和治理体系建设，提高国家生物安全治理能力。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第五条  国家鼓励生物科技创新，加强生物安全基础设施和生物科技人才队伍建设，支持生物产业发展，以创新驱动提升生物科技水平，增强生物安全保障能力。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相关科研院校、医疗机构以及其他企业事业单位应当将生物安全法律法规和生物安全知识纳入教育培训内容，加强学生、从业人员生物安全意识和伦理意识的培养。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新闻媒体应当开展生物安全法律法规和生物安全知识公益宣传，对生物安全违法行为进行舆论监督，增强公众维护生物安全的社会责任意识。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第八条  任何单位和个人不得危害生物安全。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任何单位和个人有权举报危害生物安全的行为；接到举报的部门应当及时依法处理。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第九条  对在生物安全工作中做出突出贡献的单位和个人，县级以上人民政府及其有关部门按照国家规定予以表彰和奖励。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hAnsi="微软雅黑" w:eastAsia="仿宋_GB2312" w:cs="仿宋_GB2312"/>
          <w:i w:val="0"/>
          <w:iCs w:val="0"/>
          <w:caps w:val="0"/>
          <w:color w:val="6C6D6D"/>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生物安全风险防控体制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省、自治区、直辖市建立生物安全工作协调机制，组织协调、督促推进本行政区域内生物安全相关工作。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第十一条 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国家生物安全工作协调机制成员单位和国务院其他有关部门根据职责分工，负责生物安全相关工作。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第十二条  国家生物安全工作协调机制设立专家委员会，为国家生物安全战略研究、政策制定及实施提供决策咨询。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国务院有关部门组织建立相关领域、行业的生物安全技术咨询专家委员会，为生物安全工作提供咨询、评估、论证等技术支撑。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第十三条  地方各级人民政府对本行政区域内生物安全工作负责。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县级以上地方人民政府有关部门根据职责分工，负责生物安全相关工作。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基层群众性自治组织应当协助地方人民政府以及有关部门做好生物安全风险防控、应急处置和宣传教育等工作。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有关单位和个人应当配合做好生物安全风险防控和应急处置等工作。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第十四条  国家建立生物安全风险监测预警制度。国家生物安全工作协调机制组织建立国家生物安全风险监测预警体系，提高生物安全风险识别和分析能力。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第十五条  国家建立生物安全风险调查评估制度。国家生物安全工作协调机制应当根据风险监测的数据、资料等信息，定期组织开展生物安全风险调查评估。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有下列情形之一的，有关部门应当及时开展生物安全风险调查评估，依法采取必要的风险防控措施：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（一）通过风险监测或者接到举报发现可能存在生物安全风险；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（二）为确定监督管理的重点领域、重点项目，制定、调整生物安全相关名录或者清单；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（三）发生重大新发突发传染病、动植物疫情等危害生物安全的事件；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（四）需要调查评估的其他情形。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第十六条  国家建立生物安全信息共享制度。国家生物安全工作协调机制组织建立统一的国家生物安全信息平台，有关部门应当将生物安全数据、资料等信息汇交国家生物安全信息平台，实现信息共享。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任何单位和个人不得编造、散布虚假的生物安全信息。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第十九条  国家建立生物安全标准制度。国务院标准化主管部门和国务院其他有关部门根据职责分工，制定和完善生物安全领域相关标准。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国家生物安全工作协调机制组织有关部门加强不同领域生物安全标准的协调和衔接，建立和完善生物安全标准体系。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第二十条  国家建立生物安全审查制度。对影响或者可能影响国家安全的生物领域重大事项和活动，由国务院有关部门进行生物安全审查，有效防范和化解生物安全风险。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第二十一条  国家建立统一领导、协同联动、有序高效的生物安全应急制度。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国务院有关部门应当组织制定相关领域、行业生物安全事件应急预案，根据应急预案和统一部署开展应急演练、应急处置、应急救援和事后恢复等工作。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中国人民解放军、中国人民武装警察部队按照中央军事委员会的命令，依法参加生物安全事件应急处置和应急救援工作。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第二十三条  国家建立首次进境或者暂停后恢复进境的动植物、动植物产品、高风险生物因子国家准入制度。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进出境的人员、运输工具、集装箱、货物、物品、包装物和国际航行船舶压舱水排放等应当符合我国生物安全管理要求。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海关对发现的进出境和过境生物安全风险，应当依法处置。经评估为生物安全高风险的人员、运输工具、货物、物品等，应当从指定的国境口岸进境，并采取严格的风险防控措施。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第二十五条  县级以上人民政府有关部门应当依法开展生物安全监督检查工作，被检查单位和个人应当配合，如实说明情况，提供资料，不得拒绝、阻挠。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涉及专业技术要求较高、执法业务难度较大的监督检查工作，应当有生物安全专业技术人员参加。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第二十六条  县级以上人民政府有关部门实施生物安全监督检查，可以依法采取下列措施：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（一）进入被检查单位、地点或者涉嫌实施生物安全违法行为的场所进行现场监测、勘查、检查或者核查；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（二）向有关单位和个人了解情况；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（三）查阅、复制有关文件、资料、档案、记录、凭证等；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（四）查封涉嫌实施生物安全违法行为的场所、设施；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（五）扣押涉嫌实施生物安全违法行为的工具、设备以及相关物品；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（六）法律法规规定的其他措施。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hAnsi="微软雅黑" w:eastAsia="仿宋_GB2312" w:cs="仿宋_GB2312"/>
          <w:i w:val="0"/>
          <w:iCs w:val="0"/>
          <w:caps w:val="0"/>
          <w:color w:val="6C6D6D"/>
          <w:spacing w:val="0"/>
          <w:sz w:val="31"/>
          <w:szCs w:val="31"/>
          <w:shd w:val="clear" w:fill="FFFFFF"/>
        </w:rPr>
      </w:pPr>
      <w:r>
        <w:rPr>
          <w:rFonts w:hint="default" w:ascii="仿宋_GB2312" w:hAnsi="微软雅黑" w:eastAsia="仿宋_GB2312" w:cs="仿宋_GB2312"/>
          <w:i w:val="0"/>
          <w:iCs w:val="0"/>
          <w:caps w:val="0"/>
          <w:color w:val="6C6D6D"/>
          <w:spacing w:val="0"/>
          <w:sz w:val="31"/>
          <w:szCs w:val="31"/>
          <w:shd w:val="clear" w:fill="FFFFFF"/>
        </w:rPr>
        <w:t>有关单位和个人的生物安全违法信息应当依法纳入全国信用信息共享平台。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hAnsi="微软雅黑" w:eastAsia="仿宋_GB2312" w:cs="仿宋_GB2312"/>
          <w:i w:val="0"/>
          <w:iCs w:val="0"/>
          <w:caps w:val="0"/>
          <w:color w:val="6C6D6D"/>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防控重大新发突发传染病、动植物疫情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国务院有关部门、县级以上地方人民政府及其有关部门应当根据预测和职责权限及时发布预警，并采取相应的防控措施。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第二十九条  任何单位和个人发现传染病、动植物疫病的，应当及时向医疗机构、有关专业机构或者部门报告。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医疗机构、专业机构及其工作人员发现传染病、动植物疫病或者不明原因的聚集性疾病的，应当及时报告，并采取保护性措施。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依法应当报告的，任何单位和个人不得瞒报、谎报、缓报、漏报，不得授意他人瞒报、谎报、缓报，不得阻碍他人报告。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第三十条　国家建立重大新发突发传染病、动植物疫情联防联控机制。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发生重大新发突发传染病、动植物疫情，地方各级人民政府统一履行本行政区域内疫情防控职责，加强组织领导，开展群防群控、医疗救治，动员和鼓励社会力量依法有序参与疫情防控工作。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第三十一条　国家加强国境、口岸传染病和动植物疫情联合防控能力建设，建立传染病、动植物疫情防控国际合作网络，尽早发现、控制重大新发突发传染病、动植物疫情。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第三十二条　国家保护野生动物，加强动物防疫，防止动物源性传染病传播。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第三十三条　国家加强对抗生素药物等抗微生物药物使用和残留的管理，支持应对微生物耐药的基础研究和科技攻关。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hAnsi="微软雅黑" w:eastAsia="仿宋_GB2312" w:cs="仿宋_GB2312"/>
          <w:i w:val="0"/>
          <w:iCs w:val="0"/>
          <w:caps w:val="0"/>
          <w:color w:val="6C6D6D"/>
          <w:spacing w:val="0"/>
          <w:sz w:val="31"/>
          <w:szCs w:val="31"/>
          <w:shd w:val="clear" w:fill="FFFFFF"/>
        </w:rPr>
      </w:pPr>
      <w:r>
        <w:rPr>
          <w:rFonts w:hint="default" w:ascii="仿宋_GB2312" w:hAnsi="微软雅黑" w:eastAsia="仿宋_GB2312" w:cs="仿宋_GB2312"/>
          <w:i w:val="0"/>
          <w:iCs w:val="0"/>
          <w:caps w:val="0"/>
          <w:color w:val="6C6D6D"/>
          <w:spacing w:val="0"/>
          <w:sz w:val="31"/>
          <w:szCs w:val="31"/>
          <w:shd w:val="clear" w:fill="FFFFFF"/>
        </w:rPr>
        <w:t>国务院卫生健康、农业农村、林业草原、生态环境等主管部门和药品监督管理部门应当根据职责分工，评估抗微生物药物残留对人体健康、环境的危害，建立抗微生物药物污染物指标评价体系。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hAnsi="微软雅黑" w:eastAsia="仿宋_GB2312" w:cs="仿宋_GB2312"/>
          <w:i w:val="0"/>
          <w:iCs w:val="0"/>
          <w:caps w:val="0"/>
          <w:color w:val="6C6D6D"/>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生物技术研究、开发与应用安全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第三十四条　国家加强对生物技术研究、开发与应用活动的安全管理，禁止从事危及公众健康、损害生物资源、破坏生态系统和生物多样性等危害生物安全的生物技术研究、开发与应用活动。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从事生物技术研究、开发与应用活动，应当符合伦理原则。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第三十五条　从事生物技术研究、开发与应用活动的单位应当对本单位生物技术研究、开发与应用的安全负责，采取生物安全风险防控措施，制定生物安全培训、跟踪检查、定期报告等工作制度，强化过程管理。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第三十六条　国家对生物技术研究、开发活动实行分类管理。根据对公众健康、工业农业、生态环境等造成危害的风险程度，将生物技术研究、开发活动分为高风险、中风险、低风险三类。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生物技术研究、开发活动风险分类标准及名录由国务院科学技术、卫生健康、农业农村等主管部门根据职责分工，会同国务院其他有关部门制定、调整并公布。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第三十七条　从事生物技术研究、开发活动，应当遵守国家生物技术研究开发安全管理规范。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从事生物技术研究、开发活动，应当进行风险类别判断，密切关注风险变化，及时采取应对措施。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第三十八条  从事高风险、中风险生物技术研究、开发活动，应当由在我国境内依法成立的法人组织进行，并依法取得批准或者进行备案。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从事高风险、中风险生物技术研究、开发活动，应当进行风险评估，制定风险防控计划和生物安全事件应急预案，降低研究、开发活动实施的风险。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第三十九条  国家对涉及生物安全的重要设备和特殊生物因子实行追溯管理。购买或者引进列入管控清单的重要设备和特殊生物因子，应当进行登记，确保可追溯，并报国务院有关部门备案。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个人不得购买或者持有列入管控清单的重要设备和特殊生物因子。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第四十条  从事生物医学新技术临床研究，应当通过伦理审查，并在具备相应条件的医疗机构内进行；进行人体临床研究操作的，应当由符合相应条件的卫生专业技术人员执行。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第四十一条  国务院有关部门依法对生物技术应用活动进行跟踪评估，发现存在生物安全风险的，应当及时采取有效补救和管控措施。</w:t>
      </w:r>
      <w:r>
        <w:rPr>
          <w:rFonts w:hint="default" w:ascii="仿宋_GB2312" w:hAnsi="微软雅黑" w:eastAsia="仿宋_GB2312" w:cs="仿宋_GB2312"/>
          <w:i w:val="0"/>
          <w:iCs w:val="0"/>
          <w:caps w:val="0"/>
          <w:color w:val="6C6D6D"/>
          <w:spacing w:val="0"/>
          <w:sz w:val="31"/>
          <w:szCs w:val="31"/>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病原微生物实验室生物安全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第四十二条  国家加强对病原微生物实验室生物安全的管理，制定统一的实验室生物安全标准。病原微生物实验室应当符合生物安全国家标准和要求。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从事病原微生物实验活动，应当严格遵守有关国家标准和实验室技术规范、操作规程，采取安全防范措施。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第四十三条  国家根据病原微生物的传染性、感染后对人和动物的个体或者群体的危害程度，对病原微生物实行分类管理。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从事高致病性或者疑似高致病性病原微生物样本采集、保藏、运输活动，应当具备相应条件，符合生物安全管理规范。具体办法由国务院卫生健康、农业农村主管部门制定。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第四十四条  设立病原微生物实验室，应当依法取得批准或者进行备案。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个人不得设立病原微生物实验室或者从事病原微生物实验活动。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第四十五条  国家根据对病原微生物的生物安全防护水平，对病原微生物实验室实行分等级管理。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从事病原微生物实验活动应当在相应等级的实验室进行。低等级病原微生物实验室不得从事国家病原微生物目录规定应当在高等级病原微生物实验室进行的病原微生物实验活动。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第四十六条  高等级病原微生物实验室从事高致病性或者疑似高致病性病原微生物实验活动，应当经省级以上人民政府卫生健康或者农业农村主管部门批准，并将实验活动情况向批准部门报告。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对我国尚未发现或者已经宣布消灭的病原微生物，未经批准不得从事相关实验活动。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第四十七条  病原微生物实验室应当采取措施，加强对实验动物的管理，防止实验动物逃逸，对使用后的实验动物按照国家规定进行无害化处理，实现实验动物可追溯。禁止将使用后的实验动物流入市场。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病原微生物实验室应当加强对实验活动废弃物的管理，依法对废水、废气以及其他废弃物进行处置，采取措施防止污染。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jc w:val="left"/>
        <w:textAlignment w:val="auto"/>
        <w:rPr>
          <w:rFonts w:hint="default" w:ascii="仿宋_GB2312" w:eastAsia="仿宋_GB2312" w:cs="仿宋_GB2312"/>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病原微生物实验室设立单位的法定代表人和实验室负责人对实验室的生物安全负责。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第四十九条  病原微生物实验室的设立单位应当建立和完善安全保卫制度，采取安全保卫措施，保障实验室及其病原微生物的安全。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国家加强对高等级病原微生物实验室的安全保卫。高等级病原微生物实验室应当接受公安机关等部门有关实验室安全保卫工作的监督指导，严防高致病性病原微生物泄漏、丢失和被盗、被抢。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国家建立高等级病原微生物实验室人员进入审核制度。进入高等级病原微生物实验室的人员应当经实验室负责人批准。对可能影响实验室生物安全的，不予批准；对批准进入的，应当采取安全保障措施。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第五十一条  病原微生物实验室所在地省级人民政府及其卫生健康主管部门应当加强实验室所在地感染性疾病医疗资源配置，提高感染性疾病医疗救治能力。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第五十二条  企业对涉及病原微生物操作的生产车间的生物安全管理，依照有关病原微生物实验室的规定和其他生物安全管理规范进行。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涉及生物毒素、植物有害生物及其他生物因子操作的生物安全实验室的建设和管理，参照有关病原微生物实验室的规定执行。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jc w:val="left"/>
        <w:textAlignment w:val="auto"/>
        <w:rPr>
          <w:rFonts w:hint="default" w:ascii="仿宋_GB2312" w:eastAsia="仿宋_GB2312" w:cs="仿宋_GB2312"/>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人类遗传资源与生物资源安全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第五十三条  国家加强对我国人类遗传资源和生物资源采集、保藏、利用、对外提供等活动的管理和监督，保障人类遗传资源和生物资源安全。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国家对我国人类遗传资源和生物资源享有主权。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第五十四条  国家开展人类遗传资源和生物资源调查。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国务院科学技术主管部门组织开展我国人类遗传资源调查，制定重要遗传家系和特定地区人类遗传资源申报登记办法。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国务院科学技术、自然资源、生态环境、卫生健康、农业农村、林业草原、中医药主管部门根据职责分工，组织开展生物资源调查，制定重要生物资源申报登记办法。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第五十五条  采集、保藏、利用、对外提供我国人类遗传资源，应当符合伦理原则，不得危害公众健康、国家安全和社会公共利益。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第五十六条  从事下列活动，应当经国务院科学技术主管部门批准：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（一）采集我国重要遗传家系、特定地区人类遗传资源或者采集国务院科学技术主管部门规定的种类、数量的人类遗传资源；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（二）保藏我国人类遗传资源；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（三）利用我国人类遗传资源开展国际科学研究合作；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（四）将我国人类遗传资源材料运送、邮寄、携带出境。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前款规定不包括以临床诊疗、采供血服务、查处违法犯罪、兴奋剂检测和殡葬等为目的采集、保藏人类遗传资源及开展的相关活动。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境外组织、个人及其设立或者实际控制的机构不得在我国境内采集、保藏我国人类遗传资源，不得向境外提供我国人类遗传资源。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第五十七条  将我国人类遗传资源信息向境外组织、个人及其设立或者实际控制的机构提供或者开放使用的，应当向国务院科学技术主管部门事先报告并提交信息备份。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第五十八条  采集、保藏、利用、运输出境我国珍贵、濒危、特有物种及其可用于再生或者繁殖传代的个体、器官、组织、细胞、基因等遗传资源，应当遵守有关法律法规。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境外组织、个人及其设立或者实际控制的机构获取和利用我国生物资源，应当依法取得批准。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第五十九条  利用我国生物资源开展国际科学研究合作，应当依法取得批准。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利用我国人类遗传资源和生物资源开展国际科学研究合作，应当保证中方单位及其研究人员全过程、实质性地参与研究，依法分享相关权益。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第六十条  国家加强对外来物种入侵的防范和应对，保护生物多样性。国务院农业农村主管部门会同国务院其他有关部门制定外来入侵物种名录和管理办法。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国务院有关部门根据职责分工，加强对外来入侵物种的调查、监测、预警、控制、评估、清除以及生态修复等工作。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任何单位和个人未经批准，不得擅自引进、释放或者丢弃外来物种。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防范生物恐怖与生物武器威胁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第六十一条  国家采取一切必要措施防范生物恐怖与生物武器威胁。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禁止开发、制造或者以其他方式获取、储存、持有和使用生物武器。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禁止以任何方式唆使、资助、协助他人开发、制造或者以其他方式获取生物武器。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第六十二条  国务院有关部门制定、修改、公布可被用于生物恐怖活动、制造生物武器的生物体、生物毒素、设备或者技术清单，加强监管，防止其被用于制造生物武器或者恐怖目的。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第六十四条  国务院有关部门、省级人民政府及其有关部门负责组织遭受生物恐怖袭击、生物武器攻击后的人员救治与安置、环境消毒、生态修复、安全监测和社会秩序恢复等工作。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第六十五条  国家组织开展对我国境内战争遗留生物武器及其危害结果、潜在影响的调查。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hAnsi="微软雅黑" w:eastAsia="仿宋_GB2312" w:cs="仿宋_GB2312"/>
          <w:i w:val="0"/>
          <w:iCs w:val="0"/>
          <w:caps w:val="0"/>
          <w:color w:val="6C6D6D"/>
          <w:spacing w:val="0"/>
          <w:sz w:val="31"/>
          <w:szCs w:val="31"/>
          <w:shd w:val="clear" w:fill="FFFFFF"/>
        </w:rPr>
      </w:pPr>
      <w:r>
        <w:rPr>
          <w:rFonts w:hint="default" w:ascii="仿宋_GB2312" w:hAnsi="微软雅黑" w:eastAsia="仿宋_GB2312" w:cs="仿宋_GB2312"/>
          <w:i w:val="0"/>
          <w:iCs w:val="0"/>
          <w:caps w:val="0"/>
          <w:color w:val="6C6D6D"/>
          <w:spacing w:val="0"/>
          <w:sz w:val="31"/>
          <w:szCs w:val="31"/>
          <w:shd w:val="clear" w:fill="FFFFFF"/>
        </w:rPr>
        <w:t>国家组织建设存放和处理战争遗留生物武器设施，保障对战争遗留生物武器的安全处置。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hAnsi="微软雅黑" w:eastAsia="仿宋_GB2312" w:cs="仿宋_GB2312"/>
          <w:i w:val="0"/>
          <w:iCs w:val="0"/>
          <w:caps w:val="0"/>
          <w:color w:val="6C6D6D"/>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生物安全能力建设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第六十六条  国家制定生物安全事业发展规划，加强生物安全能力建设，提高应对生物安全事件的能力和水平。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县级以上人民政府应当支持生物安全事业发展，按照事权划分，将支持下列生物安全事业发展的相关支出列入政府预算：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（一）监测网络的构建和运行；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（二）应急处置和防控物资的储备；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（三）关键基础设施的建设和运行；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（四）关键技术和产品的研究、开发；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（五）人类遗传资源和生物资源的调查、保藏；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（六）法律法规规定的其他重要生物安全事业。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第六十八条 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第六十九条  国务院有关部门根据职责分工，加强生物基础科学研究人才和生物领域专业技术人才培养，推动生物基础科学学科建设和科学研究。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国家生物安全基础设施重要岗位的从业人员应当具备符合要求的资格，相关信息应当向国务院有关部门备案，并接受岗位培训。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第七十条  国家加强重大新发突发传染病、动植物疫情等生物安全风险防控的物资储备。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国家加强生物安全应急药品、装备等物资的研究、开发和技术储备。国务院有关部门根据职责分工，落实生物安全应急药品、装备等物资研究、开发和技术储备的相关措施。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第七十一条  国家对从事高致病性病原微生物实验活动、生物安全事件现场处置等高风险生物安全工作的人员，提供有效的防护措施和医疗保障。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jc w:val="left"/>
        <w:textAlignment w:val="auto"/>
        <w:rPr>
          <w:rFonts w:hint="default" w:ascii="仿宋_GB2312" w:eastAsia="仿宋_GB2312" w:cs="仿宋_GB2312"/>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第九章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第七十二条  违反本法规定，履行生物安全管理职责的工作人员在生物安全工作中滥用职权、玩忽职守、徇私舞弊或者有其他违法行为的，依法给予处分。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违反本法规定，编造、散布虚假的生物安全信息，构成违反治安管理行为的，由公安机关依法给予治安管理处罚。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eastAsia" w:ascii="仿宋_GB2312" w:eastAsia="仿宋_GB2312" w:cs="仿宋_GB2312"/>
          <w:sz w:val="31"/>
          <w:szCs w:val="31"/>
          <w:lang w:eastAsia="zh-CN"/>
        </w:rPr>
      </w:pPr>
      <w:r>
        <w:rPr>
          <w:rFonts w:hint="default" w:ascii="仿宋_GB2312" w:hAnsi="微软雅黑" w:eastAsia="仿宋_GB2312" w:cs="仿宋_GB2312"/>
          <w:i w:val="0"/>
          <w:iCs w:val="0"/>
          <w:caps w:val="0"/>
          <w:color w:val="6C6D6D"/>
          <w:spacing w:val="0"/>
          <w:sz w:val="31"/>
          <w:szCs w:val="31"/>
          <w:shd w:val="clear" w:fill="FFFFFF"/>
        </w:rPr>
        <w:t>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第七十八条  违反本法规定，有下列行为之一的，由县级以上人民政府有关部门根据职责分工，责令改正，没收违法所得，给予警告，可以并处十万元以上一百万元以下的罚款：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（一）购买或者引进列入管控清单的重要设备、特殊生物因子未进行登记，或者未报国务院有关部门备案；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（二）个人购买或者持有列入管控清单的重要设备或者特殊生物因子；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（三）个人设立病原微生物实验室或者从事病原微生物实验活动；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（四）未经实验室负责人批准进入高等级病原微生物实验室。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第八十一条  违反本法规定，未经批准，擅自引进外来物种的，由县级以上人民政府有关部门根据职责分工，没收引进的外来物种，并处五万元以上二十五万元以下的罚款。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违反本法规定，未经批准，擅自释放或者丢弃外来物种的，由县级以上人民政府有关部门根据职责分工，责令限期捕回、找回释放或者丢弃的外来物种，处一万元以上五万元以下的罚款。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第八十二条  违反本法规定，构成犯罪的，依法追究刑事责任；造成人身、财产或者其他损害的，依法承担民事责任。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第八十三条  违反本法规定的生物安全违法行为，本法未规定法律责任，其他有关法律、行政法规有规定的，依照其规定。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第八十四条  境外组织或者个人通过运输、邮寄、携带危险生物因子入境或者以其他方式危害我国生物安全的，依法追究法律责任，并可以采取其他必要措施。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jc w:val="left"/>
        <w:textAlignment w:val="auto"/>
        <w:rPr>
          <w:rFonts w:hint="default" w:ascii="仿宋_GB2312" w:eastAsia="仿宋_GB2312" w:cs="仿宋_GB2312"/>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第十章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第八十五条  本法下列术语的含义：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（一）生物因子，是指动物、植物、微生物、生物毒素及其他生物活性物质。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（二）重大新发突发传染病，是指我国境内首次出现或者已经宣布消灭再次发生，或者突然发生，造成或者可能造成公众健康和生命安全严重损害，引起社会恐慌，影响社会稳定的传染病。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（五）生物技术研究、开发与应用，是指通过科学和工程原理认识、改造、合成、利用生物而从事的科学研究、技术开发与应用等活动。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（六）病原微生物，是指可以侵犯人、动物引起感染甚至传染病的微生物，包括病毒、细菌、真菌、立克次体、寄生虫等。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（七）植物有害生物，是指能够对农作物、林木等植物造成危害的真菌、细菌、病毒、昆虫、线虫、杂草、害鼠、软体动物等生物。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（九）微生物耐药，是指微生物对抗微生物药物产生抗性，导致抗微生物药物不能有效控制微生物的感染。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（十一）生物恐怖，是指故意使用致病性微生物、生物毒素等实施袭击，损害人类或者动植物健康，引起社会恐慌，企图达到特定政治目的的行为。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第八十六条  生物安全信息属于国家秘密的，应当依照《中华人民共和国保守国家秘密法》和国家其他有关保密规定实施保密管理。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第八十七条  中国人民解放军、中国人民武装警察部队的生物安全活动，由中央军事委员会依照本法规定的原则另行规定。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left="0" w:right="0" w:firstLine="420"/>
        <w:jc w:val="left"/>
        <w:textAlignment w:val="auto"/>
        <w:rPr>
          <w:rFonts w:hint="default" w:ascii="仿宋_GB2312" w:eastAsia="仿宋_GB2312" w:cs="仿宋_GB2312"/>
          <w:sz w:val="31"/>
          <w:szCs w:val="31"/>
        </w:rPr>
      </w:pPr>
      <w:r>
        <w:rPr>
          <w:rFonts w:hint="default" w:ascii="仿宋_GB2312" w:hAnsi="微软雅黑" w:eastAsia="仿宋_GB2312" w:cs="仿宋_GB2312"/>
          <w:i w:val="0"/>
          <w:iCs w:val="0"/>
          <w:caps w:val="0"/>
          <w:color w:val="6C6D6D"/>
          <w:spacing w:val="0"/>
          <w:sz w:val="31"/>
          <w:szCs w:val="31"/>
          <w:shd w:val="clear" w:fill="FFFFFF"/>
        </w:rPr>
        <w:t>第八十八条  本法自2021年4月15日起施行。</w:t>
      </w:r>
    </w:p>
    <w:p>
      <w:pPr>
        <w:keepNext w:val="0"/>
        <w:keepLines w:val="0"/>
        <w:pageBreakBefore w:val="0"/>
        <w:kinsoku/>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94ABC"/>
    <w:rsid w:val="4D17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2021-08-13T01:04:00Z</dcterms:created>
  <dc:creator>adm</dc:creator>
  <cp:lastModifiedBy>LL</cp:lastModifiedBy>
  <dcterms:modified xsi:type="dcterms:W3CDTF">2021-08-13T01:14:19Z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5EB1C2FE0B534290BCE88FF1AEECAA61</vt:lpwstr>
  </property>
</Properties>
</file>